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Singh Jesse G</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40" w:type="dxa"/>
            <w:vAlign w:val="bottom"/>
            <w:tcBorders>
              <w:top w:val="single" w:sz="8" w:color="0000EE"/>
              <w:bottom w:val="single" w:sz="8" w:color="9A9A9A"/>
            </w:tcBorders>
          </w:tcPr>
          <w:p>
            <w:pPr>
              <w:spacing w:after="0"/>
              <w:rPr>
                <w:sz w:val="17"/>
                <w:szCs w:val="17"/>
                <w:color w:val="auto"/>
              </w:rPr>
            </w:pPr>
          </w:p>
        </w:tc>
        <w:tc>
          <w:tcPr>
            <w:tcW w:w="17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06/29/2026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Fortune Brands Innovations,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FBIN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FORTUNE BRANDS</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INNOVATIONS, INC.</w:t>
      </w:r>
    </w:p>
    <w:p>
      <w:pPr>
        <w:spacing w:after="0" w:line="5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1 HORIZON WAY, BUILDING N</w:t>
      </w:r>
    </w:p>
    <w:p>
      <w:pPr>
        <w:spacing w:after="0" w:line="34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4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7"/>
                <w:szCs w:val="17"/>
                <w:color w:val="auto"/>
              </w:rPr>
            </w:pPr>
          </w:p>
        </w:tc>
      </w:tr>
      <w:tr>
        <w:trPr>
          <w:trHeight w:val="265"/>
        </w:trPr>
        <w:tc>
          <w:tcPr>
            <w:tcW w:w="17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DEERFIELD IL</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60015</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23"/>
        <w:spacing w:after="0"/>
        <w:rPr>
          <w:sz w:val="20"/>
          <w:szCs w:val="20"/>
          <w:color w:val="auto"/>
        </w:rPr>
      </w:pPr>
      <w:r>
        <w:rPr>
          <w:rFonts w:ascii="Times New Roman" w:cs="Times New Roman" w:eastAsia="Times New Roman" w:hAnsi="Times New Roman"/>
          <w:sz w:val="20"/>
          <w:szCs w:val="20"/>
          <w:color w:val="0000FF"/>
        </w:rPr>
        <w:t>Chief Executive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 Par Value $0.01</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380" w:type="dxa"/>
            <w:vAlign w:val="bottom"/>
          </w:tcPr>
          <w:p>
            <w:pPr>
              <w:ind w:left="800"/>
              <w:spacing w:after="0"/>
              <w:rPr>
                <w:sz w:val="20"/>
                <w:szCs w:val="20"/>
                <w:color w:val="auto"/>
              </w:rPr>
            </w:pPr>
            <w:r>
              <w:rPr>
                <w:rFonts w:ascii="Times New Roman" w:cs="Times New Roman" w:eastAsia="Times New Roman" w:hAnsi="Times New Roman"/>
                <w:sz w:val="20"/>
                <w:szCs w:val="20"/>
                <w:color w:val="0000FF"/>
              </w:rPr>
              <w:t>0</w:t>
            </w:r>
          </w:p>
        </w:tc>
        <w:tc>
          <w:tcPr>
            <w:tcW w:w="1180" w:type="dxa"/>
            <w:vAlign w:val="bottom"/>
            <w:gridSpan w:val="2"/>
          </w:tcPr>
          <w:p>
            <w:pPr>
              <w:ind w:left="10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3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180" w:type="dxa"/>
            <w:vAlign w:val="bottom"/>
            <w:gridSpan w:val="2"/>
            <w:vMerge w:val="restart"/>
          </w:tcPr>
          <w:p>
            <w:pPr>
              <w:ind w:left="4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3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80" w:type="dxa"/>
            <w:vAlign w:val="bottom"/>
            <w:gridSpan w:val="2"/>
          </w:tcPr>
          <w:p>
            <w:pPr>
              <w:ind w:left="4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02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Angela M. Pla,</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540" w:type="dxa"/>
            <w:vAlign w:val="bottom"/>
          </w:tcPr>
          <w:p>
            <w:pPr>
              <w:spacing w:after="0"/>
              <w:rPr>
                <w:sz w:val="19"/>
                <w:szCs w:val="19"/>
                <w:color w:val="auto"/>
              </w:rPr>
            </w:pPr>
          </w:p>
        </w:tc>
        <w:tc>
          <w:tcPr>
            <w:tcW w:w="308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0000FF"/>
                <w:w w:val="98"/>
              </w:rPr>
              <w:t>Attorney-in-Fact for Jesse  07/02/2026</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020" w:type="dxa"/>
            <w:vAlign w:val="bottom"/>
            <w:tcBorders>
              <w:top w:val="single" w:sz="8" w:color="auto"/>
            </w:tcBorders>
            <w:gridSpan w:val="3"/>
          </w:tcPr>
          <w:p>
            <w:pPr>
              <w:spacing w:after="0" w:line="220" w:lineRule="exact"/>
              <w:rPr>
                <w:sz w:val="20"/>
                <w:szCs w:val="20"/>
                <w:color w:val="auto"/>
              </w:rPr>
            </w:pPr>
            <w:r>
              <w:rPr>
                <w:rFonts w:ascii="Times New Roman" w:cs="Times New Roman" w:eastAsia="Times New Roman" w:hAnsi="Times New Roman"/>
                <w:sz w:val="20"/>
                <w:szCs w:val="20"/>
                <w:color w:val="0000FF"/>
              </w:rPr>
              <w:t>G. Singh</w:t>
            </w:r>
          </w:p>
        </w:tc>
        <w:tc>
          <w:tcPr>
            <w:tcW w:w="16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02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160" w:type="dxa"/>
            <w:vAlign w:val="bottom"/>
          </w:tcPr>
          <w:p>
            <w:pPr>
              <w:spacing w:after="0"/>
              <w:rPr>
                <w:sz w:val="20"/>
                <w:szCs w:val="20"/>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02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16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02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56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56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right="60" w:firstLine="729"/>
        <w:spacing w:after="0" w:line="266" w:lineRule="auto"/>
        <w:rPr>
          <w:sz w:val="20"/>
          <w:szCs w:val="20"/>
          <w:color w:val="auto"/>
        </w:rPr>
      </w:pPr>
      <w:r>
        <w:rPr>
          <w:rFonts w:ascii="Times New Roman" w:cs="Times New Roman" w:eastAsia="Times New Roman" w:hAnsi="Times New Roman"/>
          <w:sz w:val="20"/>
          <w:szCs w:val="20"/>
          <w:color w:val="auto"/>
        </w:rPr>
        <w:t>Know all by these presents, that the undersigned hereby makes, constitutes, and appoints each of HIRANDA S. DONOGHUE, JACK N. MELAMED and ANGELA M. PLA, or either of them acting individually, and with full power of substitution, the undersigned’s true and lawful attorney-in-fact to:</w:t>
      </w:r>
    </w:p>
    <w:p>
      <w:pPr>
        <w:spacing w:after="0" w:line="196" w:lineRule="exact"/>
        <w:rPr>
          <w:sz w:val="20"/>
          <w:szCs w:val="20"/>
          <w:color w:val="auto"/>
        </w:rPr>
      </w:pPr>
    </w:p>
    <w:p>
      <w:pPr>
        <w:ind w:left="1180" w:right="180" w:hanging="641"/>
        <w:spacing w:after="0" w:line="258" w:lineRule="auto"/>
        <w:tabs>
          <w:tab w:leader="none" w:pos="1180" w:val="left"/>
        </w:tabs>
        <w:numPr>
          <w:ilvl w:val="0"/>
          <w:numId w:val="4"/>
        </w:numPr>
        <w:rPr>
          <w:rFonts w:ascii="Times New Roman" w:cs="Times New Roman" w:eastAsia="Times New Roman" w:hAnsi="Times New Roman"/>
          <w:sz w:val="20"/>
          <w:szCs w:val="20"/>
          <w:color w:val="1F1F1F"/>
        </w:rPr>
      </w:pPr>
      <w:r>
        <w:rPr>
          <w:rFonts w:ascii="Times New Roman" w:cs="Times New Roman" w:eastAsia="Times New Roman" w:hAnsi="Times New Roman"/>
          <w:sz w:val="20"/>
          <w:szCs w:val="20"/>
          <w:color w:val="1F1F1F"/>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13 and Section 16(a) of the Securities Exchange Act of 1934 (the “Exchange Act”), Rule 144 under the Securities Act of 1933 (“Rule 144”), or any rule or regulation of the SEC;</w:t>
      </w:r>
    </w:p>
    <w:p>
      <w:pPr>
        <w:spacing w:after="0" w:line="204" w:lineRule="exact"/>
        <w:rPr>
          <w:rFonts w:ascii="Times New Roman" w:cs="Times New Roman" w:eastAsia="Times New Roman" w:hAnsi="Times New Roman"/>
          <w:sz w:val="20"/>
          <w:szCs w:val="20"/>
          <w:color w:val="1F1F1F"/>
        </w:rPr>
      </w:pPr>
    </w:p>
    <w:p>
      <w:pPr>
        <w:ind w:left="1180" w:right="500" w:hanging="641"/>
        <w:spacing w:after="0" w:line="282" w:lineRule="auto"/>
        <w:tabs>
          <w:tab w:leader="none" w:pos="11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serve as an Account Administrator for the undersigned’s account in the SEC’s enhanced Electronic Data Gathering, Analysis, and Retrieval system (“EDGAR Next”);</w:t>
      </w:r>
    </w:p>
    <w:p>
      <w:pPr>
        <w:spacing w:after="0" w:line="179" w:lineRule="exact"/>
        <w:rPr>
          <w:rFonts w:ascii="Times New Roman" w:cs="Times New Roman" w:eastAsia="Times New Roman" w:hAnsi="Times New Roman"/>
          <w:sz w:val="20"/>
          <w:szCs w:val="20"/>
          <w:color w:val="auto"/>
        </w:rPr>
      </w:pPr>
    </w:p>
    <w:p>
      <w:pPr>
        <w:ind w:left="1180" w:right="20" w:hanging="641"/>
        <w:spacing w:after="0" w:line="261" w:lineRule="auto"/>
        <w:tabs>
          <w:tab w:leader="none" w:pos="1180" w:val="left"/>
        </w:tabs>
        <w:numPr>
          <w:ilvl w:val="0"/>
          <w:numId w:val="4"/>
        </w:numPr>
        <w:rPr>
          <w:rFonts w:ascii="Times New Roman" w:cs="Times New Roman" w:eastAsia="Times New Roman" w:hAnsi="Times New Roman"/>
          <w:sz w:val="20"/>
          <w:szCs w:val="20"/>
          <w:color w:val="1F1F1F"/>
        </w:rPr>
      </w:pPr>
      <w:r>
        <w:rPr>
          <w:rFonts w:ascii="Times New Roman" w:cs="Times New Roman" w:eastAsia="Times New Roman" w:hAnsi="Times New Roman"/>
          <w:sz w:val="20"/>
          <w:szCs w:val="20"/>
          <w:color w:val="1F1F1F"/>
        </w:rPr>
        <w:t xml:space="preserve">execute for and on behalf of the undersigned, in the undersigned’s capacity as an officer and/or director of </w:t>
      </w:r>
      <w:r>
        <w:rPr>
          <w:rFonts w:ascii="Times New Roman" w:cs="Times New Roman" w:eastAsia="Times New Roman" w:hAnsi="Times New Roman"/>
          <w:sz w:val="20"/>
          <w:szCs w:val="20"/>
          <w:color w:val="000000"/>
        </w:rPr>
        <w:t>FORTUNE</w:t>
      </w:r>
      <w:r>
        <w:rPr>
          <w:rFonts w:ascii="Times New Roman" w:cs="Times New Roman" w:eastAsia="Times New Roman" w:hAnsi="Times New Roman"/>
          <w:sz w:val="20"/>
          <w:szCs w:val="20"/>
          <w:color w:val="1F1F1F"/>
        </w:rPr>
        <w:t xml:space="preserve"> </w:t>
      </w:r>
      <w:r>
        <w:rPr>
          <w:rFonts w:ascii="Times New Roman" w:cs="Times New Roman" w:eastAsia="Times New Roman" w:hAnsi="Times New Roman"/>
          <w:sz w:val="20"/>
          <w:szCs w:val="20"/>
          <w:color w:val="000000"/>
        </w:rPr>
        <w:t xml:space="preserve">BRANDS INNOVATIONS, INC., </w:t>
      </w:r>
      <w:r>
        <w:rPr>
          <w:rFonts w:ascii="Times New Roman" w:cs="Times New Roman" w:eastAsia="Times New Roman" w:hAnsi="Times New Roman"/>
          <w:sz w:val="20"/>
          <w:szCs w:val="20"/>
          <w:color w:val="1F1F1F"/>
        </w:rPr>
        <w:t>a Delaware corporation (the “Company”), Schedules 13G and 13D, Forms 3, 4, and 5,</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1F1F1F"/>
        </w:rPr>
        <w:t>and Forms 144, each including amendments thereto, in accordance with Sections 13 and 16(a) of the Exchange Act and the rules and regulations thereunder and Rule 144, respectively;</w:t>
      </w:r>
    </w:p>
    <w:p>
      <w:pPr>
        <w:spacing w:after="0" w:line="200" w:lineRule="exact"/>
        <w:rPr>
          <w:rFonts w:ascii="Times New Roman" w:cs="Times New Roman" w:eastAsia="Times New Roman" w:hAnsi="Times New Roman"/>
          <w:sz w:val="20"/>
          <w:szCs w:val="20"/>
          <w:color w:val="1F1F1F"/>
        </w:rPr>
      </w:pPr>
    </w:p>
    <w:p>
      <w:pPr>
        <w:jc w:val="both"/>
        <w:ind w:left="1180" w:right="300" w:hanging="641"/>
        <w:spacing w:after="0" w:line="266" w:lineRule="auto"/>
        <w:tabs>
          <w:tab w:leader="none" w:pos="1180" w:val="left"/>
        </w:tabs>
        <w:numPr>
          <w:ilvl w:val="0"/>
          <w:numId w:val="4"/>
        </w:numPr>
        <w:rPr>
          <w:rFonts w:ascii="Times New Roman" w:cs="Times New Roman" w:eastAsia="Times New Roman" w:hAnsi="Times New Roman"/>
          <w:sz w:val="20"/>
          <w:szCs w:val="20"/>
          <w:color w:val="1F1F1F"/>
        </w:rPr>
      </w:pPr>
      <w:r>
        <w:rPr>
          <w:rFonts w:ascii="Times New Roman" w:cs="Times New Roman" w:eastAsia="Times New Roman" w:hAnsi="Times New Roman"/>
          <w:sz w:val="20"/>
          <w:szCs w:val="20"/>
          <w:color w:val="1F1F1F"/>
        </w:rPr>
        <w:t>do and perform any and all acts for and on behalf of the undersigned which may be necessary or desirable to complete and execute any such Schedules 13G and 13D, Form 3, 4, or 5, or Form 144, complete and execute any amendment or amendments thereto, and timely file such form with the SEC and any stock exchange or similar authority; and</w:t>
      </w:r>
    </w:p>
    <w:p>
      <w:pPr>
        <w:spacing w:after="0" w:line="195" w:lineRule="exact"/>
        <w:rPr>
          <w:rFonts w:ascii="Times New Roman" w:cs="Times New Roman" w:eastAsia="Times New Roman" w:hAnsi="Times New Roman"/>
          <w:sz w:val="20"/>
          <w:szCs w:val="20"/>
          <w:color w:val="1F1F1F"/>
        </w:rPr>
      </w:pPr>
    </w:p>
    <w:p>
      <w:pPr>
        <w:ind w:left="1180" w:right="140" w:hanging="641"/>
        <w:spacing w:after="0" w:line="258" w:lineRule="auto"/>
        <w:tabs>
          <w:tab w:leader="none" w:pos="1180" w:val="left"/>
        </w:tabs>
        <w:numPr>
          <w:ilvl w:val="0"/>
          <w:numId w:val="4"/>
        </w:numPr>
        <w:rPr>
          <w:rFonts w:ascii="Times New Roman" w:cs="Times New Roman" w:eastAsia="Times New Roman" w:hAnsi="Times New Roman"/>
          <w:sz w:val="20"/>
          <w:szCs w:val="20"/>
          <w:color w:val="1F1F1F"/>
        </w:rPr>
      </w:pPr>
      <w:r>
        <w:rPr>
          <w:rFonts w:ascii="Times New Roman" w:cs="Times New Roman" w:eastAsia="Times New Roman" w:hAnsi="Times New Roman"/>
          <w:sz w:val="20"/>
          <w:szCs w:val="20"/>
          <w:color w:val="1F1F1F"/>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5" w:lineRule="exact"/>
        <w:rPr>
          <w:sz w:val="20"/>
          <w:szCs w:val="20"/>
          <w:color w:val="auto"/>
        </w:rPr>
      </w:pPr>
    </w:p>
    <w:p>
      <w:pPr>
        <w:ind w:right="20" w:firstLine="729"/>
        <w:spacing w:after="0" w:line="255" w:lineRule="auto"/>
        <w:rPr>
          <w:sz w:val="20"/>
          <w:szCs w:val="20"/>
          <w:color w:val="auto"/>
        </w:rPr>
      </w:pPr>
      <w:r>
        <w:rPr>
          <w:rFonts w:ascii="Times New Roman" w:cs="Times New Roman" w:eastAsia="Times New Roman" w:hAnsi="Times New Roman"/>
          <w:sz w:val="20"/>
          <w:szCs w:val="20"/>
          <w:color w:val="1F1F1F"/>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Sections 13 and 16 of the Exchange Act or Rule 144.</w:t>
      </w:r>
    </w:p>
    <w:p>
      <w:pPr>
        <w:spacing w:after="0" w:line="210" w:lineRule="exact"/>
        <w:rPr>
          <w:sz w:val="20"/>
          <w:szCs w:val="20"/>
          <w:color w:val="auto"/>
        </w:rPr>
      </w:pPr>
    </w:p>
    <w:p>
      <w:pPr>
        <w:ind w:right="40" w:firstLine="729"/>
        <w:spacing w:after="0" w:line="266" w:lineRule="auto"/>
        <w:rPr>
          <w:sz w:val="20"/>
          <w:szCs w:val="20"/>
          <w:color w:val="auto"/>
        </w:rPr>
      </w:pPr>
      <w:r>
        <w:rPr>
          <w:rFonts w:ascii="Times New Roman" w:cs="Times New Roman" w:eastAsia="Times New Roman" w:hAnsi="Times New Roman"/>
          <w:sz w:val="20"/>
          <w:szCs w:val="20"/>
          <w:color w:val="1F1F1F"/>
        </w:rPr>
        <w:t xml:space="preserve">This Power of Attorney shall remain in full force and effect until the earlier of it being (a) revoked by the undersigned </w:t>
      </w:r>
      <w:r>
        <w:rPr>
          <w:rFonts w:ascii="Times New Roman" w:cs="Times New Roman" w:eastAsia="Times New Roman" w:hAnsi="Times New Roman"/>
          <w:sz w:val="20"/>
          <w:szCs w:val="20"/>
          <w:color w:val="3F3F3F"/>
        </w:rPr>
        <w:t>i</w:t>
      </w:r>
      <w:r>
        <w:rPr>
          <w:rFonts w:ascii="Times New Roman" w:cs="Times New Roman" w:eastAsia="Times New Roman" w:hAnsi="Times New Roman"/>
          <w:sz w:val="20"/>
          <w:szCs w:val="20"/>
          <w:color w:val="1F1F1F"/>
        </w:rPr>
        <w:t>n a signed writing delivered to the foregoing attorneys-in-fact or (b) superseded by a new power of attorney regarding the purposes outlined herein at a later date.</w:t>
      </w:r>
    </w:p>
    <w:p>
      <w:pPr>
        <w:spacing w:after="0" w:line="196" w:lineRule="exact"/>
        <w:rPr>
          <w:sz w:val="20"/>
          <w:szCs w:val="20"/>
          <w:color w:val="auto"/>
        </w:rPr>
      </w:pPr>
    </w:p>
    <w:p>
      <w:pPr>
        <w:ind w:left="720"/>
        <w:spacing w:after="0"/>
        <w:tabs>
          <w:tab w:leader="none" w:pos="9600" w:val="left"/>
        </w:tabs>
        <w:rPr>
          <w:sz w:val="20"/>
          <w:szCs w:val="20"/>
          <w:color w:val="auto"/>
        </w:rPr>
      </w:pPr>
      <w:r>
        <w:rPr>
          <w:rFonts w:ascii="Times New Roman" w:cs="Times New Roman" w:eastAsia="Times New Roman" w:hAnsi="Times New Roman"/>
          <w:sz w:val="20"/>
          <w:szCs w:val="20"/>
          <w:color w:val="1F1F1F"/>
        </w:rPr>
        <w:t>IN WITNESS WHEREOF, the undersigned has caused this Power of Attorney to be executed as of this  30</w:t>
      </w:r>
      <w:r>
        <w:rPr>
          <w:sz w:val="20"/>
          <w:szCs w:val="20"/>
          <w:color w:val="auto"/>
        </w:rPr>
        <w:tab/>
      </w:r>
      <w:r>
        <w:rPr>
          <w:rFonts w:ascii="Times New Roman" w:cs="Times New Roman" w:eastAsia="Times New Roman" w:hAnsi="Times New Roman"/>
          <w:sz w:val="19"/>
          <w:szCs w:val="19"/>
          <w:color w:val="1F1F1F"/>
        </w:rPr>
        <w:t xml:space="preserve">day of </w:t>
      </w:r>
      <w:r>
        <w:rPr>
          <w:rFonts w:ascii="Times New Roman" w:cs="Times New Roman" w:eastAsia="Times New Roman" w:hAnsi="Times New Roman"/>
          <w:sz w:val="19"/>
          <w:szCs w:val="19"/>
          <w:color w:val="000000"/>
        </w:rPr>
        <w:t>June,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5753735</wp:posOffset>
            </wp:positionH>
            <wp:positionV relativeFrom="paragraph">
              <wp:posOffset>-8890</wp:posOffset>
            </wp:positionV>
            <wp:extent cx="34925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9250" cy="952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F1F1F"/>
        </w:rPr>
        <w:t>2026.</w:t>
      </w:r>
    </w:p>
    <w:p>
      <w:pPr>
        <w:spacing w:after="0" w:line="10"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0"/>
          <w:szCs w:val="20"/>
          <w:color w:val="auto"/>
        </w:rPr>
        <w:t>/s/ Jesse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3647440</wp:posOffset>
            </wp:positionH>
            <wp:positionV relativeFrom="paragraph">
              <wp:posOffset>-21590</wp:posOffset>
            </wp:positionV>
            <wp:extent cx="12700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270000" cy="9525"/>
                    </a:xfrm>
                    <a:prstGeom prst="rect">
                      <a:avLst/>
                    </a:prstGeom>
                    <a:noFill/>
                  </pic:spPr>
                </pic:pic>
              </a:graphicData>
            </a:graphic>
          </wp:anchor>
        </w:drawing>
      </w:r>
    </w:p>
    <w:p>
      <w:pPr>
        <w:ind w:left="6140"/>
        <w:spacing w:after="0"/>
        <w:rPr>
          <w:sz w:val="20"/>
          <w:szCs w:val="20"/>
          <w:color w:val="auto"/>
        </w:rPr>
      </w:pPr>
      <w:r>
        <w:rPr>
          <w:rFonts w:ascii="Times New Roman" w:cs="Times New Roman" w:eastAsia="Times New Roman" w:hAnsi="Times New Roman"/>
          <w:sz w:val="20"/>
          <w:szCs w:val="20"/>
          <w:color w:val="1F1F1F"/>
        </w:rPr>
        <w:t>Signature</w:t>
      </w:r>
    </w:p>
    <w:p>
      <w:pPr>
        <w:spacing w:after="0" w:line="230"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20"/>
          <w:szCs w:val="20"/>
          <w:color w:val="auto"/>
        </w:rPr>
        <w:t>Jesse G.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3647440</wp:posOffset>
            </wp:positionH>
            <wp:positionV relativeFrom="paragraph">
              <wp:posOffset>-8890</wp:posOffset>
            </wp:positionV>
            <wp:extent cx="152400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524000" cy="95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2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State of Illinois</w:t>
            </w: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60" w:type="dxa"/>
            <w:vAlign w:val="bottom"/>
          </w:tcPr>
          <w:p>
            <w:pPr>
              <w:ind w:left="120"/>
              <w:spacing w:after="0"/>
              <w:rPr>
                <w:sz w:val="20"/>
                <w:szCs w:val="20"/>
                <w:color w:val="auto"/>
              </w:rPr>
            </w:pPr>
            <w:r>
              <w:rPr>
                <w:rFonts w:ascii="Times New Roman" w:cs="Times New Roman" w:eastAsia="Times New Roman" w:hAnsi="Times New Roman"/>
                <w:sz w:val="20"/>
                <w:szCs w:val="20"/>
                <w:color w:val="1F1F1F"/>
              </w:rPr>
              <w:t>Print Name</w:t>
            </w:r>
          </w:p>
        </w:tc>
      </w:tr>
      <w:tr>
        <w:trPr>
          <w:trHeight w:val="260"/>
        </w:trPr>
        <w:tc>
          <w:tcPr>
            <w:tcW w:w="2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County of Lake</w:t>
            </w: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60" w:type="dxa"/>
            <w:vAlign w:val="bottom"/>
          </w:tcPr>
          <w:p>
            <w:pPr>
              <w:spacing w:after="0"/>
              <w:rPr>
                <w:sz w:val="22"/>
                <w:szCs w:val="22"/>
                <w:color w:val="auto"/>
              </w:rPr>
            </w:pPr>
          </w:p>
        </w:tc>
      </w:tr>
      <w:tr>
        <w:trPr>
          <w:trHeight w:val="435"/>
        </w:trPr>
        <w:tc>
          <w:tcPr>
            <w:tcW w:w="2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Signed before me on this</w:t>
            </w:r>
          </w:p>
        </w:tc>
        <w:tc>
          <w:tcPr>
            <w:tcW w:w="8900" w:type="dxa"/>
            <w:vAlign w:val="bottom"/>
            <w:gridSpan w:val="4"/>
          </w:tcPr>
          <w:p>
            <w:pPr>
              <w:ind w:left="360"/>
              <w:spacing w:after="0"/>
              <w:rPr>
                <w:sz w:val="20"/>
                <w:szCs w:val="20"/>
                <w:color w:val="auto"/>
              </w:rPr>
            </w:pPr>
            <w:r>
              <w:rPr>
                <w:rFonts w:ascii="Times New Roman" w:cs="Times New Roman" w:eastAsia="Times New Roman" w:hAnsi="Times New Roman"/>
                <w:sz w:val="20"/>
                <w:szCs w:val="20"/>
                <w:color w:val="auto"/>
              </w:rPr>
              <w:t>30   day of June , 2026 by Jesse G. Singh.</w:t>
            </w:r>
          </w:p>
        </w:tc>
      </w:tr>
      <w:tr>
        <w:trPr>
          <w:trHeight w:val="460"/>
        </w:trPr>
        <w:tc>
          <w:tcPr>
            <w:tcW w:w="2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Lisa Rice</w:t>
            </w:r>
          </w:p>
        </w:tc>
        <w:tc>
          <w:tcPr>
            <w:tcW w:w="4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7060" w:type="dxa"/>
            <w:vAlign w:val="bottom"/>
          </w:tcPr>
          <w:p>
            <w:pPr>
              <w:spacing w:after="0"/>
              <w:rPr>
                <w:sz w:val="24"/>
                <w:szCs w:val="24"/>
                <w:color w:val="auto"/>
              </w:rPr>
            </w:pPr>
          </w:p>
        </w:tc>
      </w:tr>
      <w:tr>
        <w:trPr>
          <w:trHeight w:val="265"/>
        </w:trPr>
        <w:tc>
          <w:tcPr>
            <w:tcW w:w="2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Notary Public</w:t>
            </w:r>
          </w:p>
        </w:tc>
        <w:tc>
          <w:tcPr>
            <w:tcW w:w="7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60" w:type="dxa"/>
            <w:vAlign w:val="bottom"/>
          </w:tcPr>
          <w:p>
            <w:pPr>
              <w:spacing w:after="0"/>
              <w:rPr>
                <w:sz w:val="23"/>
                <w:szCs w:val="23"/>
                <w:color w:val="auto"/>
              </w:rPr>
            </w:pPr>
          </w:p>
        </w:tc>
      </w:tr>
      <w:tr>
        <w:trPr>
          <w:trHeight w:val="1091"/>
        </w:trPr>
        <w:tc>
          <w:tcPr>
            <w:tcW w:w="20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7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6924675</wp:posOffset>
            </wp:positionH>
            <wp:positionV relativeFrom="paragraph">
              <wp:posOffset>-31115</wp:posOffset>
            </wp:positionV>
            <wp:extent cx="34925" cy="44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4925" cy="4445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-31115</wp:posOffset>
            </wp:positionV>
            <wp:extent cx="34925" cy="44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4925" cy="44450"/>
                    </a:xfrm>
                    <a:prstGeom prst="rect">
                      <a:avLst/>
                    </a:prstGeom>
                    <a:noFill/>
                  </pic:spPr>
                </pic:pic>
              </a:graphicData>
            </a:graphic>
          </wp:anchor>
        </w:drawing>
      </w:r>
    </w:p>
    <w:sectPr>
      <w:pgSz w:w="11900" w:h="16838" w:orient="portrait"/>
      <w:cols w:equalWidth="0" w:num="1">
        <w:col w:w="10940"/>
      </w:cols>
      <w:pgMar w:left="480" w:top="926" w:right="479" w:bottom="100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1594032" TargetMode="External"/><Relationship Id="rId11" Type="http://schemas.openxmlformats.org/officeDocument/2006/relationships/hyperlink" Target="http://www.sec.gov/cgi-bin/browse-edgar?action=getcompany&amp;CIK=00015197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2026-07-02T15:38:28Z</dcterms:created>
  <dcterms:modified xsi:type="dcterms:W3CDTF">2026-07-02T15:38:28Z</dcterms:modified>
</cp:coreProperties>
</file>