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bin-20260505.htm"/>
      <w:bookmarkStart w:id="1" w:name="ksfbin202605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FORTUNE BRANDS INNOVATIONS,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1-35166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62-1411546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Horizon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Building N</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Deerfield,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60015-3888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484-4400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2"/>
        </w:rPr>
      </w:pPr>
      <w:r>
        <w:rPr>
          <w:rFonts w:ascii="Times New Roman" w:hAnsi="Times New Roman"/>
          <w:b/>
          <w:color w:val="000000"/>
          <w:sz w:val="22"/>
        </w:rPr>
        <w:t>Item 5.03. Amendments to Articles of Incorporation or Bylaws; Change in Fiscal Year.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At the Fortune Brands Innovations, Inc. (the “Company”) 2026 Annual Meeting of Stockholders held on May 5, 2026 (the "Annual Meeting"), the Company’s stockholders approved two separate proposals to amend the Company's Amended and Restated Certificate of Incorporation, as described in Proposals 4 and 5 of the Company's definitive Proxy Statement filed with the Securities and Exchange Commission on March 30, 2026 (the "Proxy Statement"), and which had previously been approved by the Company’s Board of Directors subject to stockholder approval. On May 6, 2026, the Company filed with the Secretary of State of the State of Delaware an Amended and Restated Certificate of Incorporation, the form of which was included as Appendix B to the Company's definitive Proxy Statement. Our Board also approved a corresponding amendment to the Bylaws to eliminate the supermajority vote requirement for shareholders to amend the Bylaws and replaced that provision with the default voting standard under the Delaware General Corporation Law, which became effective on May 6, 2026.</w:t>
      </w:r>
    </w:p>
    <w:p>
      <w:pPr>
        <w:pStyle w:val="TextBody"/>
        <w:bidi w:val="0"/>
        <w:jc w:val="left"/>
        <w:rPr>
          <w:rFonts w:ascii="Times New Roman" w:hAnsi="Times New Roman"/>
          <w:color w:val="000000"/>
          <w:sz w:val="22"/>
        </w:rPr>
      </w:pPr>
      <w:r>
        <w:rPr>
          <w:rFonts w:ascii="Times New Roman" w:hAnsi="Times New Roman"/>
          <w:color w:val="000000"/>
          <w:sz w:val="22"/>
        </w:rPr>
        <w:t>A copy of the Amended and Restated Certificate of Incorporation is filed as Exhibit 3.1 and a copy of the Amended and Restated Bylaws is filed as Exhibit 3.2 to this Current Report on Form 8-K and each are incorporated by reference in this Item 5.03.</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Item 5.07. Submission of Matters to a Vote of Security Holders.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At the Annual Meeting, stockholders voted on the following matters: (i) the election of three director nominees to serve as Class III directors for a term of three years expiring at the 2029 Annual Meeting of Stockholders and until their successors are duly elected and qualified; (ii) the ratification of the appointment of PricewaterhouseCoopers LLP to serve as the Company's independent registered public accounting firm for 2026; (iii) the approval, on an advisory basis, of the compensation paid to the Company's named executive officers; (iv) the approval of an Amended and Restated Certificate of Incorporation to remove all supermajority voting provisions; (v) the approval of an Amended and Restated Certificate of Incorporation to eliminate the classified Board structure over a three-year period; and (vi) an advisory vote to approve a stockholder proposal to declassify the Board of Directors. The voting results for each of these proposals were as follows:</w:t>
      </w:r>
    </w:p>
    <w:p>
      <w:pPr>
        <w:pStyle w:val="TextBody"/>
        <w:bidi w:val="0"/>
        <w:jc w:val="left"/>
        <w:rPr/>
      </w:pPr>
      <w:r>
        <w:rPr/>
        <w:t> </w:t>
      </w:r>
    </w:p>
    <w:p>
      <w:pPr>
        <w:pStyle w:val="TextBody"/>
        <w:bidi w:val="0"/>
        <w:jc w:val="left"/>
        <w:rPr>
          <w:rFonts w:ascii="Times New Roman" w:hAnsi="Times New Roman"/>
          <w:b/>
          <w:i/>
          <w:color w:val="000000"/>
          <w:sz w:val="22"/>
        </w:rPr>
      </w:pPr>
      <w:r>
        <w:rPr>
          <w:rFonts w:ascii="Times New Roman" w:hAnsi="Times New Roman"/>
          <w:b/>
          <w:i/>
          <w:color w:val="000000"/>
          <w:sz w:val="22"/>
        </w:rPr>
        <w:t>Proposal 1: The election of three Class III director nominees for a three-year term expiring at the 2029 Annual Meeting of Stockholders</w:t>
      </w:r>
    </w:p>
    <w:tbl>
      <w:tblPr>
        <w:tblW w:w="8320" w:type="dxa"/>
        <w:jc w:val="left"/>
        <w:tblInd w:w="0" w:type="dxa"/>
        <w:tblLayout w:type="fixed"/>
        <w:tblCellMar>
          <w:top w:w="28" w:type="dxa"/>
          <w:left w:w="28" w:type="dxa"/>
          <w:bottom w:w="28" w:type="dxa"/>
          <w:right w:w="28" w:type="dxa"/>
        </w:tblCellMar>
      </w:tblPr>
      <w:tblGrid>
        <w:gridCol w:w="2621"/>
        <w:gridCol w:w="1186"/>
        <w:gridCol w:w="1186"/>
        <w:gridCol w:w="886"/>
        <w:gridCol w:w="2441"/>
      </w:tblGrid>
      <w:tr>
        <w:trPr/>
        <w:tc>
          <w:tcPr>
            <w:tcW w:w="262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r>
      <w:tr>
        <w:trPr/>
        <w:tc>
          <w:tcPr>
            <w:tcW w:w="26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Director Nominee Name</w:t>
            </w:r>
          </w:p>
        </w:tc>
        <w:tc>
          <w:tcPr>
            <w:tcW w:w="11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w:t>
            </w:r>
          </w:p>
        </w:tc>
        <w:tc>
          <w:tcPr>
            <w:tcW w:w="11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Against</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Abstain</w:t>
            </w:r>
          </w:p>
        </w:tc>
        <w:tc>
          <w:tcPr>
            <w:tcW w:w="244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ind w:left="0" w:right="0" w:firstLine="490"/>
              <w:jc w:val="center"/>
              <w:rPr>
                <w:rFonts w:ascii="Times New Roman" w:hAnsi="Times New Roman"/>
                <w:b/>
                <w:color w:val="000000"/>
                <w:sz w:val="22"/>
              </w:rPr>
            </w:pPr>
            <w:r>
              <w:rPr>
                <w:rFonts w:ascii="Times New Roman" w:hAnsi="Times New Roman"/>
                <w:b/>
                <w:color w:val="000000"/>
                <w:sz w:val="22"/>
              </w:rPr>
              <w:t>Broker Non-Votes</w:t>
            </w:r>
          </w:p>
        </w:tc>
      </w:tr>
      <w:tr>
        <w:trPr/>
        <w:tc>
          <w:tcPr>
            <w:tcW w:w="262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Brendan M. Foley</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93,181,915</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10,162,101</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167,834</w:t>
            </w:r>
          </w:p>
        </w:tc>
        <w:tc>
          <w:tcPr>
            <w:tcW w:w="244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490"/>
              <w:jc w:val="right"/>
              <w:rPr>
                <w:rFonts w:ascii="Times New Roman" w:hAnsi="Times New Roman"/>
                <w:color w:val="000000"/>
                <w:sz w:val="22"/>
              </w:rPr>
            </w:pPr>
            <w:r>
              <w:rPr>
                <w:rFonts w:ascii="Times New Roman" w:hAnsi="Times New Roman"/>
                <w:color w:val="000000"/>
                <w:sz w:val="22"/>
              </w:rPr>
              <w:t>8,153,502</w:t>
            </w:r>
          </w:p>
        </w:tc>
      </w:tr>
      <w:tr>
        <w:trPr/>
        <w:tc>
          <w:tcPr>
            <w:tcW w:w="262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A. D. David Mackay</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81,830,264</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21,540,293</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141,293</w:t>
            </w:r>
          </w:p>
        </w:tc>
        <w:tc>
          <w:tcPr>
            <w:tcW w:w="2441" w:type="dxa"/>
            <w:tcBorders>
              <w:bottom w:val="single" w:sz="2" w:space="0" w:color="000000"/>
              <w:right w:val="single" w:sz="2" w:space="0" w:color="000000"/>
            </w:tcBorders>
            <w:tcMar>
              <w:top w:w="0" w:type="dxa"/>
              <w:left w:w="0" w:type="dxa"/>
            </w:tcMar>
            <w:vAlign w:val="center"/>
          </w:tcPr>
          <w:p>
            <w:pPr>
              <w:pStyle w:val="TableContents"/>
              <w:bidi w:val="0"/>
              <w:spacing w:before="0" w:after="283"/>
              <w:ind w:left="0" w:right="0" w:firstLine="490"/>
              <w:jc w:val="right"/>
              <w:rPr>
                <w:rFonts w:ascii="Times New Roman" w:hAnsi="Times New Roman"/>
                <w:color w:val="000000"/>
                <w:sz w:val="22"/>
              </w:rPr>
            </w:pPr>
            <w:r>
              <w:rPr>
                <w:rFonts w:ascii="Times New Roman" w:hAnsi="Times New Roman"/>
                <w:color w:val="000000"/>
                <w:sz w:val="22"/>
              </w:rPr>
              <w:t>8,153,502</w:t>
            </w:r>
          </w:p>
        </w:tc>
      </w:tr>
      <w:tr>
        <w:trPr/>
        <w:tc>
          <w:tcPr>
            <w:tcW w:w="262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ind w:left="0" w:right="0" w:firstLine="490"/>
              <w:jc w:val="left"/>
              <w:rPr>
                <w:rFonts w:ascii="Times New Roman" w:hAnsi="Times New Roman"/>
                <w:color w:val="000000"/>
                <w:sz w:val="22"/>
              </w:rPr>
            </w:pPr>
            <w:r>
              <w:rPr>
                <w:rFonts w:ascii="Times New Roman" w:hAnsi="Times New Roman"/>
                <w:color w:val="000000"/>
                <w:sz w:val="22"/>
              </w:rPr>
              <w:t>Stephanie L. Pugliese</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84,384,756</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18,925,390</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201,704</w:t>
            </w:r>
          </w:p>
        </w:tc>
        <w:tc>
          <w:tcPr>
            <w:tcW w:w="244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8,153,502</w:t>
            </w:r>
          </w:p>
        </w:tc>
      </w:tr>
    </w:tbl>
    <w:p>
      <w:pPr>
        <w:pStyle w:val="TextBody"/>
        <w:bidi w:val="0"/>
        <w:jc w:val="left"/>
        <w:rPr>
          <w:rFonts w:ascii="Times New Roman" w:hAnsi="Times New Roman"/>
          <w:b/>
          <w:i/>
          <w:color w:val="000000"/>
          <w:sz w:val="22"/>
        </w:rPr>
      </w:pPr>
      <w:r>
        <w:rPr>
          <w:rFonts w:ascii="Times New Roman" w:hAnsi="Times New Roman"/>
          <w:b/>
          <w:i/>
          <w:color w:val="000000"/>
          <w:sz w:val="22"/>
        </w:rPr>
        <w:t>Proposal 2: The ratification of the appointment by the Company’s Audit Committee of PricewaterhouseCoopers LLP as the Company’s independent registered public accounting firm for 2026</w:t>
      </w:r>
    </w:p>
    <w:tbl>
      <w:tblPr>
        <w:tblW w:w="3108" w:type="dxa"/>
        <w:jc w:val="left"/>
        <w:tblInd w:w="0" w:type="dxa"/>
        <w:tblLayout w:type="fixed"/>
        <w:tblCellMar>
          <w:top w:w="28" w:type="dxa"/>
          <w:left w:w="28" w:type="dxa"/>
          <w:bottom w:w="28" w:type="dxa"/>
          <w:right w:w="28" w:type="dxa"/>
        </w:tblCellMar>
      </w:tblPr>
      <w:tblGrid>
        <w:gridCol w:w="1321"/>
        <w:gridCol w:w="886"/>
        <w:gridCol w:w="901"/>
      </w:tblGrid>
      <w:tr>
        <w:trPr/>
        <w:tc>
          <w:tcPr>
            <w:tcW w:w="13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Against</w:t>
            </w:r>
          </w:p>
        </w:tc>
        <w:tc>
          <w:tcPr>
            <w:tcW w:w="90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Abstain</w:t>
            </w:r>
          </w:p>
        </w:tc>
      </w:tr>
      <w:tr>
        <w:trPr/>
        <w:tc>
          <w:tcPr>
            <w:tcW w:w="132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111,127,330</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455,902</w:t>
            </w:r>
          </w:p>
        </w:tc>
        <w:tc>
          <w:tcPr>
            <w:tcW w:w="90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82,120</w:t>
            </w:r>
          </w:p>
        </w:tc>
      </w:tr>
    </w:tbl>
    <w:p>
      <w:pPr>
        <w:pStyle w:val="TextBody"/>
        <w:bidi w:val="0"/>
        <w:jc w:val="left"/>
        <w:rPr>
          <w:rFonts w:ascii="Times New Roman" w:hAnsi="Times New Roman"/>
          <w:b/>
          <w:i/>
          <w:color w:val="000000"/>
          <w:sz w:val="22"/>
        </w:rPr>
      </w:pPr>
      <w:r>
        <w:rPr>
          <w:rFonts w:ascii="Times New Roman" w:hAnsi="Times New Roman"/>
          <w:b/>
          <w:i/>
          <w:color w:val="000000"/>
          <w:sz w:val="22"/>
        </w:rPr>
        <w:t>Proposal 3: An advisory vote to approve compensation paid to the Company’s named executive officers</w:t>
      </w:r>
    </w:p>
    <w:tbl>
      <w:tblPr>
        <w:tblW w:w="5224" w:type="dxa"/>
        <w:jc w:val="left"/>
        <w:tblInd w:w="0" w:type="dxa"/>
        <w:tblLayout w:type="fixed"/>
        <w:tblCellMar>
          <w:top w:w="28" w:type="dxa"/>
          <w:left w:w="28" w:type="dxa"/>
          <w:bottom w:w="28" w:type="dxa"/>
          <w:right w:w="28" w:type="dxa"/>
        </w:tblCellMar>
      </w:tblPr>
      <w:tblGrid>
        <w:gridCol w:w="1201"/>
        <w:gridCol w:w="1186"/>
        <w:gridCol w:w="886"/>
        <w:gridCol w:w="1951"/>
      </w:tblGrid>
      <w:tr>
        <w:trPr/>
        <w:tc>
          <w:tcPr>
            <w:tcW w:w="120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2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w:t>
            </w:r>
          </w:p>
        </w:tc>
        <w:tc>
          <w:tcPr>
            <w:tcW w:w="11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Against</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Abstain</w:t>
            </w:r>
          </w:p>
        </w:tc>
        <w:tc>
          <w:tcPr>
            <w:tcW w:w="195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Broker Non-Votes</w:t>
            </w:r>
          </w:p>
        </w:tc>
      </w:tr>
      <w:tr>
        <w:trPr/>
        <w:tc>
          <w:tcPr>
            <w:tcW w:w="12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75,392,504</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27,824,095</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295,251</w:t>
            </w:r>
          </w:p>
        </w:tc>
        <w:tc>
          <w:tcPr>
            <w:tcW w:w="19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8,153,502</w:t>
            </w:r>
          </w:p>
        </w:tc>
      </w:tr>
    </w:tbl>
    <w:p>
      <w:pPr>
        <w:pStyle w:val="TextBody"/>
        <w:bidi w:val="0"/>
        <w:jc w:val="left"/>
        <w:rPr>
          <w:rFonts w:ascii="Times New Roman" w:hAnsi="Times New Roman"/>
          <w:b/>
          <w:i/>
          <w:color w:val="000000"/>
          <w:sz w:val="22"/>
        </w:rPr>
      </w:pPr>
      <w:r>
        <w:rPr>
          <w:rFonts w:ascii="Times New Roman" w:hAnsi="Times New Roman"/>
          <w:b/>
          <w:i/>
          <w:color w:val="000000"/>
          <w:sz w:val="22"/>
        </w:rPr>
        <w:t>Proposal 4: The approval of an Amended and Restated Certificate of Incorporation to remove all supermajority vote provisions</w:t>
      </w:r>
    </w:p>
    <w:p>
      <w:pPr>
        <w:pStyle w:val="TextBody"/>
        <w:bidi w:val="0"/>
        <w:jc w:val="left"/>
        <w:rPr/>
      </w:pPr>
      <w:r>
        <w:rPr/>
        <w:t> </w:t>
      </w:r>
    </w:p>
    <w:tbl>
      <w:tblPr>
        <w:tblW w:w="5044" w:type="dxa"/>
        <w:jc w:val="left"/>
        <w:tblInd w:w="0" w:type="dxa"/>
        <w:tblLayout w:type="fixed"/>
        <w:tblCellMar>
          <w:top w:w="28" w:type="dxa"/>
          <w:left w:w="28" w:type="dxa"/>
          <w:bottom w:w="28" w:type="dxa"/>
          <w:right w:w="28" w:type="dxa"/>
        </w:tblCellMar>
      </w:tblPr>
      <w:tblGrid>
        <w:gridCol w:w="1321"/>
        <w:gridCol w:w="886"/>
        <w:gridCol w:w="886"/>
        <w:gridCol w:w="1951"/>
      </w:tblGrid>
      <w:tr>
        <w:trPr/>
        <w:tc>
          <w:tcPr>
            <w:tcW w:w="13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Against</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Abstain</w:t>
            </w:r>
          </w:p>
        </w:tc>
        <w:tc>
          <w:tcPr>
            <w:tcW w:w="195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Broker Non-Votes</w:t>
            </w:r>
          </w:p>
        </w:tc>
      </w:tr>
      <w:tr>
        <w:trPr/>
        <w:tc>
          <w:tcPr>
            <w:tcW w:w="132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102,765,813</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397,200</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348,837</w:t>
            </w:r>
          </w:p>
        </w:tc>
        <w:tc>
          <w:tcPr>
            <w:tcW w:w="19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8,153,502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i/>
          <w:color w:val="000000"/>
          <w:sz w:val="22"/>
        </w:rPr>
      </w:pPr>
      <w:r>
        <w:rPr>
          <w:rFonts w:ascii="Times New Roman" w:hAnsi="Times New Roman"/>
          <w:b/>
          <w:i/>
          <w:color w:val="000000"/>
          <w:sz w:val="22"/>
        </w:rPr>
        <w:t>Proposal 5: The approval of an Amended and Restated Certificate of Incorporation to eliminate the classified Board structure over a three-year period</w:t>
      </w:r>
    </w:p>
    <w:p>
      <w:pPr>
        <w:pStyle w:val="TextBody"/>
        <w:bidi w:val="0"/>
        <w:jc w:val="left"/>
        <w:rPr/>
      </w:pPr>
      <w:r>
        <w:rPr/>
        <w:t> </w:t>
      </w:r>
    </w:p>
    <w:tbl>
      <w:tblPr>
        <w:tblW w:w="5044" w:type="dxa"/>
        <w:jc w:val="left"/>
        <w:tblInd w:w="0" w:type="dxa"/>
        <w:tblLayout w:type="fixed"/>
        <w:tblCellMar>
          <w:top w:w="28" w:type="dxa"/>
          <w:left w:w="28" w:type="dxa"/>
          <w:bottom w:w="28" w:type="dxa"/>
          <w:right w:w="28" w:type="dxa"/>
        </w:tblCellMar>
      </w:tblPr>
      <w:tblGrid>
        <w:gridCol w:w="1321"/>
        <w:gridCol w:w="886"/>
        <w:gridCol w:w="886"/>
        <w:gridCol w:w="1951"/>
      </w:tblGrid>
      <w:tr>
        <w:trPr/>
        <w:tc>
          <w:tcPr>
            <w:tcW w:w="13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Against</w:t>
            </w:r>
          </w:p>
        </w:tc>
        <w:tc>
          <w:tcPr>
            <w:tcW w:w="8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Abstain</w:t>
            </w:r>
          </w:p>
        </w:tc>
        <w:tc>
          <w:tcPr>
            <w:tcW w:w="195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Broker Non-Votes</w:t>
            </w:r>
          </w:p>
        </w:tc>
      </w:tr>
      <w:tr>
        <w:trPr/>
        <w:tc>
          <w:tcPr>
            <w:tcW w:w="132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102,803,209</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330,426</w:t>
            </w:r>
          </w:p>
        </w:tc>
        <w:tc>
          <w:tcPr>
            <w:tcW w:w="8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378,215</w:t>
            </w:r>
          </w:p>
        </w:tc>
        <w:tc>
          <w:tcPr>
            <w:tcW w:w="19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8,153,502</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2"/>
        </w:rPr>
        <w:t>Proposal 6: An advisory vote to approve a stockholder proposal to declassify the Board of Directors*</w:t>
      </w:r>
      <w:r>
        <w:rPr>
          <w:rFonts w:ascii="Times New Roman" w:hAnsi="Times New Roman"/>
          <w:color w:val="000000"/>
          <w:sz w:val="20"/>
        </w:rPr>
        <w:t xml:space="preserve"> </w:t>
      </w:r>
    </w:p>
    <w:tbl>
      <w:tblPr>
        <w:tblW w:w="5404" w:type="dxa"/>
        <w:jc w:val="left"/>
        <w:tblInd w:w="0" w:type="dxa"/>
        <w:tblLayout w:type="fixed"/>
        <w:tblCellMar>
          <w:top w:w="28" w:type="dxa"/>
          <w:left w:w="28" w:type="dxa"/>
          <w:bottom w:w="28" w:type="dxa"/>
          <w:right w:w="28" w:type="dxa"/>
        </w:tblCellMar>
      </w:tblPr>
      <w:tblGrid>
        <w:gridCol w:w="1201"/>
        <w:gridCol w:w="1186"/>
        <w:gridCol w:w="1066"/>
        <w:gridCol w:w="1951"/>
      </w:tblGrid>
      <w:tr>
        <w:trPr/>
        <w:tc>
          <w:tcPr>
            <w:tcW w:w="120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2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For</w:t>
            </w:r>
          </w:p>
        </w:tc>
        <w:tc>
          <w:tcPr>
            <w:tcW w:w="118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Against</w:t>
            </w:r>
          </w:p>
        </w:tc>
        <w:tc>
          <w:tcPr>
            <w:tcW w:w="1066"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Abstain</w:t>
            </w:r>
          </w:p>
        </w:tc>
        <w:tc>
          <w:tcPr>
            <w:tcW w:w="1951"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Broker Non-Votes</w:t>
            </w:r>
          </w:p>
        </w:tc>
      </w:tr>
      <w:tr>
        <w:trPr/>
        <w:tc>
          <w:tcPr>
            <w:tcW w:w="120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76,566,508</w:t>
            </w:r>
          </w:p>
        </w:tc>
        <w:tc>
          <w:tcPr>
            <w:tcW w:w="118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21,392,309</w:t>
            </w:r>
          </w:p>
        </w:tc>
        <w:tc>
          <w:tcPr>
            <w:tcW w:w="1066"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5,260,750</w:t>
            </w:r>
          </w:p>
        </w:tc>
        <w:tc>
          <w:tcPr>
            <w:tcW w:w="1951" w:type="dxa"/>
            <w:tcBorders>
              <w:bottom w:val="single" w:sz="2" w:space="0" w:color="000000"/>
              <w:right w:val="single" w:sz="2"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8,408,850</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In addition, there were 36,935 shares present, represented by proxy and entitled to vote on this proposal for which no voting directions were indicated. As our Board of Directors elected to make no recommendation with respect to this proposal, the proxyholders did not vote these shares on this proposal.</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0"/>
        <w:gridCol w:w="146"/>
        <w:gridCol w:w="8999"/>
      </w:tblGrid>
      <w:tr>
        <w:trPr/>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99" w:type="dxa"/>
            <w:tcBorders/>
            <w:vAlign w:val="center"/>
          </w:tcPr>
          <w:p>
            <w:pPr>
              <w:pStyle w:val="TableContents"/>
              <w:bidi w:val="0"/>
              <w:spacing w:before="0" w:after="283"/>
              <w:jc w:val="left"/>
              <w:rPr>
                <w:sz w:val="4"/>
                <w:szCs w:val="4"/>
              </w:rPr>
            </w:pPr>
            <w:r>
              <w:rPr>
                <w:sz w:val="4"/>
                <w:szCs w:val="4"/>
              </w:rPr>
            </w:r>
          </w:p>
        </w:tc>
      </w:tr>
      <w:tr>
        <w:trPr/>
        <w:tc>
          <w:tcPr>
            <w:tcW w:w="106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99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9" w:type="dxa"/>
            <w:tcBorders/>
            <w:tcMar>
              <w:top w:w="0" w:type="dxa"/>
              <w:left w:w="0" w:type="dxa"/>
              <w:bottom w:w="0" w:type="dxa"/>
              <w:right w:w="0" w:type="dxa"/>
            </w:tcMar>
            <w:vAlign w:val="center"/>
          </w:tcPr>
          <w:p>
            <w:pPr>
              <w:pStyle w:val="TableContents"/>
              <w:bidi w:val="0"/>
              <w:spacing w:before="0" w:after="283"/>
              <w:jc w:val="left"/>
              <w:rPr/>
            </w:pPr>
            <w:hyperlink w:anchor="fbin-ex3_1.htm">
              <w:r>
                <w:rPr>
                  <w:rStyle w:val="InternetLink"/>
                  <w:rFonts w:ascii="Times New Roman" w:hAnsi="Times New Roman"/>
                  <w:color w:val="0000FF"/>
                  <w:sz w:val="20"/>
                  <w:u w:val="single"/>
                </w:rPr>
                <w:t>Amended and Restated Certificate of Incorporation of Fortune Brands Innovations, Inc., effective May 6, 2026.</w:t>
              </w:r>
            </w:hyperlink>
          </w:p>
        </w:tc>
      </w:tr>
      <w:tr>
        <w:trPr/>
        <w:tc>
          <w:tcPr>
            <w:tcW w:w="10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9" w:type="dxa"/>
            <w:tcBorders/>
            <w:tcMar>
              <w:top w:w="0" w:type="dxa"/>
              <w:left w:w="0" w:type="dxa"/>
              <w:bottom w:w="0" w:type="dxa"/>
              <w:right w:w="0" w:type="dxa"/>
            </w:tcMar>
            <w:vAlign w:val="center"/>
          </w:tcPr>
          <w:p>
            <w:pPr>
              <w:pStyle w:val="TableContents"/>
              <w:bidi w:val="0"/>
              <w:spacing w:before="0" w:after="283"/>
              <w:jc w:val="left"/>
              <w:rPr/>
            </w:pPr>
            <w:hyperlink w:anchor="fbin-ex3_2.htm">
              <w:r>
                <w:rPr>
                  <w:rStyle w:val="InternetLink"/>
                  <w:rFonts w:ascii="Times New Roman" w:hAnsi="Times New Roman"/>
                  <w:color w:val="0000FF"/>
                  <w:sz w:val="20"/>
                  <w:u w:val="single"/>
                </w:rPr>
                <w:t>Amended and Restated Bylaws of Fortune Brands Innovations, Inc., effective May 6, 2026.</w:t>
              </w:r>
            </w:hyperlink>
          </w:p>
        </w:tc>
      </w:tr>
      <w:tr>
        <w:trPr/>
        <w:tc>
          <w:tcPr>
            <w:tcW w:w="10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2"/>
        </w:rPr>
      </w:pPr>
      <w:r>
        <w:rPr>
          <w:rFonts w:ascii="Times New Roman" w:hAnsi="Times New Roman"/>
          <w:b/>
          <w:color w:val="000000"/>
          <w:sz w:val="22"/>
        </w:rPr>
        <w:t>SIGNATURES</w:t>
      </w:r>
    </w:p>
    <w:p>
      <w:pPr>
        <w:pStyle w:val="TextBody"/>
        <w:bidi w:val="0"/>
        <w:spacing w:before="0" w:after="187"/>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tbl>
      <w:tblPr>
        <w:tblW w:w="9169" w:type="dxa"/>
        <w:jc w:val="left"/>
        <w:tblInd w:w="0" w:type="dxa"/>
        <w:tblLayout w:type="fixed"/>
        <w:tblCellMar>
          <w:top w:w="28" w:type="dxa"/>
          <w:left w:w="28" w:type="dxa"/>
          <w:bottom w:w="28" w:type="dxa"/>
          <w:right w:w="28" w:type="dxa"/>
        </w:tblCellMar>
      </w:tblPr>
      <w:tblGrid>
        <w:gridCol w:w="616"/>
        <w:gridCol w:w="1306"/>
        <w:gridCol w:w="496"/>
        <w:gridCol w:w="6751"/>
      </w:tblGrid>
      <w:tr>
        <w:trPr/>
        <w:tc>
          <w:tcPr>
            <w:tcW w:w="6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751" w:type="dxa"/>
            <w:tcBorders/>
            <w:vAlign w:val="center"/>
          </w:tcPr>
          <w:p>
            <w:pPr>
              <w:pStyle w:val="TableContents"/>
              <w:bidi w:val="0"/>
              <w:spacing w:before="0" w:after="283"/>
              <w:jc w:val="left"/>
              <w:rPr>
                <w:sz w:val="4"/>
                <w:szCs w:val="4"/>
              </w:rPr>
            </w:pPr>
            <w:r>
              <w:rPr>
                <w:sz w:val="4"/>
                <w:szCs w:val="4"/>
              </w:rPr>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2"/>
              </w:rPr>
            </w:pPr>
            <w:r>
              <w:rPr>
                <w:rFonts w:ascii="Times New Roman" w:hAnsi="Times New Roman"/>
                <w:color w:val="000000"/>
                <w:sz w:val="22"/>
              </w:rPr>
              <w:t>FORTUNE BRANDS INNOVATIONS, INC.</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Date:</w:t>
            </w:r>
          </w:p>
        </w:tc>
        <w:tc>
          <w:tcPr>
            <w:tcW w:w="13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May 7, 2026</w:t>
            </w:r>
          </w:p>
        </w:tc>
        <w:tc>
          <w:tcPr>
            <w:tcW w:w="4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 xml:space="preserve">By: </w:t>
            </w:r>
          </w:p>
        </w:tc>
        <w:tc>
          <w:tcPr>
            <w:tcW w:w="67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2"/>
              </w:rPr>
            </w:pPr>
            <w:r>
              <w:rPr>
                <w:rFonts w:ascii="Times New Roman" w:hAnsi="Times New Roman"/>
                <w:color w:val="000000"/>
                <w:sz w:val="22"/>
              </w:rPr>
              <w:t>/s/ Hiranda S. Donoghue</w:t>
            </w:r>
          </w:p>
        </w:tc>
      </w:tr>
      <w:tr>
        <w:trPr/>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2"/>
              </w:rPr>
            </w:pPr>
            <w:r>
              <w:rPr>
                <w:rFonts w:ascii="Times New Roman" w:hAnsi="Times New Roman"/>
                <w:color w:val="000000"/>
                <w:sz w:val="22"/>
              </w:rPr>
              <w:t>Hiranda S. Donoghue</w:t>
              <w:br/>
              <w:t>Executive Vice President, Chief Legal Officer and Corporate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fbin-ex3_1.htm"/>
      <w:bookmarkStart w:id="3" w:name="ksfbinex3_1"/>
      <w:bookmarkEnd w:id="2"/>
      <w:bookmarkEnd w:id="3"/>
      <w:r>
        <w:rPr/>
        <w:t> </w:t>
      </w:r>
      <w:r>
        <w:br w:type="page"/>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AMENDED AND RESTATED CERTIFICATE OF INCORPORATION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FORTUNE BRANDS INNOVATIONS, INC.</w:t>
      </w:r>
    </w:p>
    <w:p>
      <w:pPr>
        <w:pStyle w:val="TextBody"/>
        <w:bidi w:val="0"/>
        <w:spacing w:before="240" w:after="283"/>
        <w:jc w:val="center"/>
        <w:rPr>
          <w:rFonts w:ascii="Times New Roman" w:hAnsi="Times New Roman"/>
          <w:sz w:val="20"/>
        </w:rPr>
      </w:pPr>
      <w:r>
        <w:rPr>
          <w:rFonts w:ascii="Times New Roman" w:hAnsi="Times New Roman"/>
          <w:color w:val="000000"/>
          <w:sz w:val="18"/>
        </w:rPr>
        <w:t>a Delaware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Fortune Brands Innovations, Inc., a corporation organized and existing under the laws of the State of Delaware (the “</w:t>
      </w:r>
      <w:r>
        <w:rPr>
          <w:rFonts w:ascii="Times New Roman" w:hAnsi="Times New Roman"/>
          <w:b/>
          <w:color w:val="000000"/>
          <w:sz w:val="18"/>
        </w:rPr>
        <w:t>Corporation</w:t>
      </w:r>
      <w:r>
        <w:rPr>
          <w:rFonts w:ascii="Times New Roman" w:hAnsi="Times New Roman"/>
          <w:color w:val="000000"/>
          <w:sz w:val="20"/>
        </w:rPr>
        <w:t>”</w:t>
      </w:r>
      <w:r>
        <w:rPr>
          <w:rFonts w:ascii="Times New Roman" w:hAnsi="Times New Roman"/>
          <w:color w:val="000000"/>
          <w:sz w:val="18"/>
        </w:rPr>
        <w:t>), hereby certifies as follows: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The name of the Corporation is Fortune Brands Innovations, Inc. The Corporation was originally incorporated under the name AB Hardware Inc. The Corporation’s original certificate of incorporation was filed with the office of the Secretary of State of the State of Delaware on 06/09/1988.</w:t>
      </w:r>
    </w:p>
    <w:p>
      <w:pPr>
        <w:pStyle w:val="TextBody"/>
        <w:bidi w:val="0"/>
        <w:spacing w:before="240" w:after="283"/>
        <w:jc w:val="left"/>
        <w:rPr>
          <w:rFonts w:ascii="Times New Roman" w:hAnsi="Times New Roman"/>
          <w:sz w:val="20"/>
        </w:rPr>
      </w:pPr>
      <w:r>
        <w:rPr>
          <w:rFonts w:ascii="Times New Roman" w:hAnsi="Times New Roman"/>
          <w:color w:val="000000"/>
          <w:sz w:val="18"/>
        </w:rPr>
        <w:t>B. This amended and restated certificate of incorporation was duly adopted in accordance with Sections 242 and 245 of the General Corporation Law of the State of Delaware, as amended (the “</w:t>
      </w:r>
      <w:r>
        <w:rPr>
          <w:rFonts w:ascii="Times New Roman" w:hAnsi="Times New Roman"/>
          <w:b/>
          <w:color w:val="000000"/>
          <w:sz w:val="18"/>
        </w:rPr>
        <w:t>DGCL</w:t>
      </w:r>
      <w:r>
        <w:rPr>
          <w:rFonts w:ascii="Times New Roman" w:hAnsi="Times New Roman"/>
          <w:color w:val="000000"/>
          <w:sz w:val="20"/>
        </w:rPr>
        <w:t>”</w:t>
      </w:r>
      <w:r>
        <w:rPr>
          <w:rFonts w:ascii="Times New Roman" w:hAnsi="Times New Roman"/>
          <w:color w:val="000000"/>
          <w:sz w:val="18"/>
        </w:rPr>
        <w:t>), restates and amends the provisions of the Corporation’s certificate of incorporation and has been duly approved by the written consent of the stockholders of the Corporation in accordance with Section 228 of the DGCL.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 The text of the certificate of incorporation of this Corporation is hereby amended and restated to read in its entirety as follows: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 xml:space="preserve">ARTICLE I </w:t>
        <w:br/>
      </w:r>
      <w:r>
        <w:rPr>
          <w:rFonts w:ascii="Times New Roman" w:hAnsi="Times New Roman"/>
          <w:b/>
          <w:color w:val="000000"/>
          <w:sz w:val="18"/>
          <w:u w:val="single"/>
        </w:rPr>
        <w:t>NAME</w:t>
      </w:r>
    </w:p>
    <w:p>
      <w:pPr>
        <w:pStyle w:val="TextBody"/>
        <w:bidi w:val="0"/>
        <w:spacing w:before="240" w:after="283"/>
        <w:jc w:val="left"/>
        <w:rPr>
          <w:rFonts w:ascii="Times New Roman" w:hAnsi="Times New Roman"/>
          <w:sz w:val="20"/>
        </w:rPr>
      </w:pPr>
      <w:r>
        <w:rPr>
          <w:rFonts w:ascii="Times New Roman" w:hAnsi="Times New Roman"/>
          <w:color w:val="000000"/>
          <w:sz w:val="18"/>
        </w:rPr>
        <w:t>The name of the Corporation is Fortune Brands Innovations,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II</w:t>
        <w:br/>
      </w:r>
      <w:r>
        <w:rPr>
          <w:rFonts w:ascii="Times New Roman" w:hAnsi="Times New Roman"/>
          <w:b/>
          <w:color w:val="000000"/>
          <w:sz w:val="18"/>
          <w:u w:val="single"/>
        </w:rPr>
        <w:t>REGISTERED OFFICE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address of the Corporation’s registered office in the State of Delaware is 251 Little Falls Drive, Wilmington, Delaware 19808, County of New Castle. The name of its registered agent at such address is Corporation Service Company.</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III</w:t>
        <w:br/>
      </w:r>
      <w:r>
        <w:rPr>
          <w:rFonts w:ascii="Times New Roman" w:hAnsi="Times New Roman"/>
          <w:b/>
          <w:color w:val="000000"/>
          <w:sz w:val="18"/>
          <w:u w:val="single"/>
        </w:rPr>
        <w:t>PURPOSE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purpose of the Corporation is to engage in any lawful act or activity for which corporations may be organized under the DGCL.</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IV</w:t>
        <w:br/>
      </w:r>
      <w:r>
        <w:rPr>
          <w:rFonts w:ascii="Times New Roman" w:hAnsi="Times New Roman"/>
          <w:b/>
          <w:color w:val="000000"/>
          <w:sz w:val="18"/>
          <w:u w:val="single"/>
        </w:rPr>
        <w:t>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4.1 </w:t>
      </w:r>
      <w:r>
        <w:rPr>
          <w:rFonts w:ascii="Times New Roman" w:hAnsi="Times New Roman"/>
          <w:color w:val="000000"/>
          <w:sz w:val="18"/>
          <w:u w:val="single"/>
        </w:rPr>
        <w:t>Authorized Capital Stock</w:t>
      </w:r>
      <w:r>
        <w:rPr>
          <w:rFonts w:ascii="Times New Roman" w:hAnsi="Times New Roman"/>
          <w:color w:val="000000"/>
          <w:sz w:val="18"/>
        </w:rPr>
        <w:t>. The total number of shares of all classes of capital stock that the Corporation is authorized to issue is eight hundred ten million (810,000,000) shares, consisting of seven hundred fifty million (750,000,000) shares of common stock, par value $0.01 per share (“</w:t>
      </w:r>
      <w:r>
        <w:rPr>
          <w:rFonts w:ascii="Times New Roman" w:hAnsi="Times New Roman"/>
          <w:b/>
          <w:color w:val="000000"/>
          <w:sz w:val="18"/>
        </w:rPr>
        <w:t>Common Stock</w:t>
      </w:r>
      <w:r>
        <w:rPr>
          <w:rFonts w:ascii="Times New Roman" w:hAnsi="Times New Roman"/>
          <w:color w:val="000000"/>
          <w:sz w:val="20"/>
        </w:rPr>
        <w:t>”</w:t>
      </w:r>
      <w:r>
        <w:rPr>
          <w:rFonts w:ascii="Times New Roman" w:hAnsi="Times New Roman"/>
          <w:color w:val="000000"/>
          <w:sz w:val="18"/>
        </w:rPr>
        <w:t>), and sixty million (60,000,000) shares of preferred stock, par value $0.01 per share (“</w:t>
      </w:r>
      <w:r>
        <w:rPr>
          <w:rFonts w:ascii="Times New Roman" w:hAnsi="Times New Roman"/>
          <w:b/>
          <w:color w:val="000000"/>
          <w:sz w:val="18"/>
        </w:rPr>
        <w:t>Preferred Stock</w:t>
      </w:r>
      <w:r>
        <w:rPr>
          <w:rFonts w:ascii="Times New Roman" w:hAnsi="Times New Roman"/>
          <w:color w:val="000000"/>
          <w:sz w:val="20"/>
        </w:rPr>
        <w:t>”</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4.2 </w:t>
      </w:r>
      <w:r>
        <w:rPr>
          <w:rFonts w:ascii="Times New Roman" w:hAnsi="Times New Roman"/>
          <w:color w:val="000000"/>
          <w:sz w:val="18"/>
          <w:u w:val="single"/>
        </w:rPr>
        <w:t>Increase or Decrease in Authorized Capital Stock</w:t>
      </w:r>
      <w:r>
        <w:rPr>
          <w:rFonts w:ascii="Times New Roman" w:hAnsi="Times New Roman"/>
          <w:color w:val="000000"/>
          <w:sz w:val="18"/>
        </w:rPr>
        <w:t xml:space="preserve">. The number of authorized shares of Preferred Stock or Common Stock may be increased or decreased (but not below the number of shares thereof then outstanding), by the affirmative vote of the holders of a majority in voting power of the stock of the Corporation entitled to vote generally in the election of directors, irrespective of the provisions of Section 242(b)(2) of the DGCL (or any successor provision thereto), voting together as a single class, without a separate vote of the holders of the class or classes the number of authorized shares of which are being increased or decreased, unless a vote by any holders of one or more series of Preferred Stock is required by the express terms of any series of Preferred Stock as provided for or fixed pursuant to the provisions of </w:t>
      </w:r>
      <w:r>
        <w:rPr>
          <w:rFonts w:ascii="Times New Roman" w:hAnsi="Times New Roman"/>
          <w:color w:val="000000"/>
          <w:sz w:val="18"/>
          <w:u w:val="single"/>
        </w:rPr>
        <w:t>Section 4.4</w:t>
      </w:r>
      <w:r>
        <w:rPr>
          <w:rFonts w:ascii="Times New Roman" w:hAnsi="Times New Roman"/>
          <w:color w:val="000000"/>
          <w:sz w:val="20"/>
        </w:rPr>
        <w:t xml:space="preserve"> </w:t>
      </w:r>
      <w:r>
        <w:rPr>
          <w:rFonts w:ascii="Times New Roman" w:hAnsi="Times New Roman"/>
          <w:color w:val="000000"/>
          <w:sz w:val="18"/>
        </w:rPr>
        <w:t>of this Certificate of Incorporation (as defined below).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4.3 </w:t>
      </w:r>
      <w:r>
        <w:rPr>
          <w:rFonts w:ascii="Times New Roman" w:hAnsi="Times New Roman"/>
          <w:color w:val="000000"/>
          <w:sz w:val="18"/>
          <w:u w:val="single"/>
        </w:rPr>
        <w:t>Common Stock</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The holders of shares of Common Stock shall be entitled to one vote for each such share on each matter properly submitted to the stockholders on which the holders of shares of Common Stock are entitled to vote. The holders of shares of Common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Stock shall not have cumulative voting rights. Except as otherwise required by law or this restated certificate of incorporation of the Corporation (as further amended from time to time in accordance with the provisions hereof and including, without limitation, the terms of any certificate of designation with respect to any series of Preferred Stock, this “</w:t>
      </w:r>
      <w:r>
        <w:rPr>
          <w:rFonts w:ascii="Times New Roman" w:hAnsi="Times New Roman"/>
          <w:b/>
          <w:color w:val="000000"/>
          <w:sz w:val="18"/>
        </w:rPr>
        <w:t>Certificate of Incorporation</w:t>
      </w:r>
      <w:r>
        <w:rPr>
          <w:rFonts w:ascii="Times New Roman" w:hAnsi="Times New Roman"/>
          <w:color w:val="000000"/>
          <w:sz w:val="20"/>
        </w:rPr>
        <w:t>”</w:t>
      </w:r>
      <w:r>
        <w:rPr>
          <w:rFonts w:ascii="Times New Roman" w:hAnsi="Times New Roman"/>
          <w:color w:val="000000"/>
          <w:sz w:val="18"/>
        </w:rPr>
        <w:t xml:space="preserve">), and subject to the rights of the holders of Preferred Stock, if any, at any annual or special meeting of the stockholders of the Corporation, the holders of shares of Common Stock shall have the right to vote for the election of directors and on all other matters properly submitted to a vote of the stockholders; </w:t>
      </w:r>
      <w:r>
        <w:rPr>
          <w:rFonts w:ascii="Times New Roman" w:hAnsi="Times New Roman"/>
          <w:color w:val="000000"/>
          <w:sz w:val="18"/>
          <w:u w:val="single"/>
        </w:rPr>
        <w:t>provided</w:t>
      </w:r>
      <w:r>
        <w:rPr>
          <w:rFonts w:ascii="Times New Roman" w:hAnsi="Times New Roman"/>
          <w:color w:val="000000"/>
          <w:sz w:val="18"/>
        </w:rPr>
        <w:t xml:space="preserve">, </w:t>
      </w:r>
      <w:r>
        <w:rPr>
          <w:rFonts w:ascii="Times New Roman" w:hAnsi="Times New Roman"/>
          <w:color w:val="000000"/>
          <w:sz w:val="18"/>
          <w:u w:val="single"/>
        </w:rPr>
        <w:t>however</w:t>
      </w:r>
      <w:r>
        <w:rPr>
          <w:rFonts w:ascii="Times New Roman" w:hAnsi="Times New Roman"/>
          <w:color w:val="000000"/>
          <w:sz w:val="18"/>
        </w:rPr>
        <w:t>, that, except as otherwise required by law, holders of Common Stock shall not be entitled to vote on any amendment to this Certificate of Incorporation that relates solely to the terms, number of shares, powers, designations, preferences or relative, participating, optional or other special rights (including, without limitation, voting rights), or to qualifications, limitations or restrictions thereof, of one or more outstanding series of Preferred Stock if the holders of such affected series are entitled, either separately or together with the holders of one or more other such series, to vote thereon pursuant to this Certificate of Incorporation or pursuant to the DGCL.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 Subject to the rights of the holders of Preferred Stock, the holders of shares of Common Stock shall be entitled to receive such dividends and other distributions (payable in cash, property or capital stock of the Corporation) when, as and if declared thereon by the board of directors of the Corporation (the “</w:t>
      </w:r>
      <w:r>
        <w:rPr>
          <w:rFonts w:ascii="Times New Roman" w:hAnsi="Times New Roman"/>
          <w:b/>
          <w:color w:val="000000"/>
          <w:sz w:val="18"/>
        </w:rPr>
        <w:t>Board</w:t>
      </w:r>
      <w:r>
        <w:rPr>
          <w:rFonts w:ascii="Times New Roman" w:hAnsi="Times New Roman"/>
          <w:color w:val="000000"/>
          <w:sz w:val="20"/>
        </w:rPr>
        <w:t>”</w:t>
      </w:r>
      <w:r>
        <w:rPr>
          <w:rFonts w:ascii="Times New Roman" w:hAnsi="Times New Roman"/>
          <w:color w:val="000000"/>
          <w:sz w:val="18"/>
        </w:rPr>
        <w:t>) from time to time out of any assets or funds of the Corporation legally available therefor and shall share equally on a per share basis in such dividends and distributions.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 In the event of any voluntary or involuntary liquidation, dissolution or winding-up of the Corporation, after payment or provision for payment of the debts and other liabilities of the Corporation, and subject to the rights of the holders of Preferred Stock in respect thereof, the holders of shares of Common Stock shall be entitled to receive all of the remaining assets of the Corporation available for distribution to its stockholders, ratably in proportion to the number of shares of Common Stock held by them.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4.4 </w:t>
      </w:r>
      <w:r>
        <w:rPr>
          <w:rFonts w:ascii="Times New Roman" w:hAnsi="Times New Roman"/>
          <w:color w:val="000000"/>
          <w:sz w:val="18"/>
          <w:u w:val="single"/>
        </w:rPr>
        <w:t>Preferred Stock</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The Board is expressly authorized to issue from time to time the Preferred Stock in one or more series pursuant to a resolution or resolutions providing for such issue duly adopted by the Board. The Board is further authorized, subject to limitations prescribed by law, to fix by resolution or resolutions and to set forth in a certification of designation filed pursuant to the DGCL the powers, designations, preferences and relative, participating, optional or other special rights, if any, and the qualifications, limitations or restrictions thereof, if any, of any wholly unissued series of Preferred Stock, including, without limitation, dividend rights, dividend rate, conversion rights, voting rights, rights and terms of redemption (including, without limitation, sinking fund provisions), redemption price or prices and liquidation preferences of any such series, and the number of shares constituting any such series and the designation thereof, or any of the foregoing.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 The Board is further authorized to increase (but not above the total number of authorized shares of the class) or decrease (but not below the number of shares of any such series then outstanding) the number of shares of any series of Preferred Stock,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originally fixing the number of shares of such series. If the number of shares of any series of Preferred Stock is so decreased, then the shares constituting such decrease shall resume the status that they had prior to the adoption of the resolution originally fixing the number of shares of such series.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w:t>
        <w:br/>
      </w:r>
      <w:r>
        <w:rPr>
          <w:rFonts w:ascii="Times New Roman" w:hAnsi="Times New Roman"/>
          <w:b/>
          <w:color w:val="000000"/>
          <w:sz w:val="18"/>
          <w:u w:val="single"/>
        </w:rPr>
        <w:t>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5.1 </w:t>
      </w:r>
      <w:r>
        <w:rPr>
          <w:rFonts w:ascii="Times New Roman" w:hAnsi="Times New Roman"/>
          <w:color w:val="000000"/>
          <w:sz w:val="18"/>
          <w:u w:val="single"/>
        </w:rPr>
        <w:t>General Powers</w:t>
      </w:r>
      <w:r>
        <w:rPr>
          <w:rFonts w:ascii="Times New Roman" w:hAnsi="Times New Roman"/>
          <w:color w:val="000000"/>
          <w:sz w:val="18"/>
        </w:rPr>
        <w:t>. The business and affairs of the Corporation shall be managed by or under the direction of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5.2 </w:t>
      </w:r>
      <w:r>
        <w:rPr>
          <w:rFonts w:ascii="Times New Roman" w:hAnsi="Times New Roman"/>
          <w:color w:val="000000"/>
          <w:sz w:val="18"/>
          <w:u w:val="single"/>
        </w:rPr>
        <w:t>Number of Directors; Election; Term</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The number of directors that shall constitute the entire Board shall not be less than five (5) nor more than fifteen (15). Within such limit, the number of members of the entire Board shall be fixed, from time to time, exclusively by the Board, subject to the rights of the holders of preferred stock with respect to the election of directors, if 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 Subject to the rights of holders of any series of Preferred Stock with respect to the election of directors, the directors of the Corporation shall be divided into three classes as nearly equal in size as is practicable, hereby designated Class I, Class II and Class III, until the conclusion of the 2029 annual meeting of stockholders (the “2029 Annual Meeting”), as described below. Class I directors have a term expiring at the 2027 annual meeting of stockholders (the “2027 Annual Meeting”); Class II directors have a term expiring at the 2028 annual meeting of stockholders (the “2028 Annual Meeting”); and Class III directors have a term expiring at the 2029 Annual Meeting. Each director elected by the stockholders prior to the 2027 Annual Meeting shall continue to serve as a director for the term for which such director was elected. Each director elected at or after the 2027 Annual Meeting shall be elected for a term expiring at the next annual meeting of stockholders. After the conclusion of the 2029 Annual Meeting, the Board of Directors shall cease to be classified.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(c) Notwithstanding the foregoing provisions of this </w:t>
      </w:r>
      <w:r>
        <w:rPr>
          <w:rFonts w:ascii="Times New Roman" w:hAnsi="Times New Roman"/>
          <w:color w:val="000000"/>
          <w:sz w:val="18"/>
          <w:u w:val="single"/>
        </w:rPr>
        <w:t>Section 5.2</w:t>
      </w:r>
      <w:r>
        <w:rPr>
          <w:rFonts w:ascii="Times New Roman" w:hAnsi="Times New Roman"/>
          <w:color w:val="000000"/>
          <w:sz w:val="18"/>
        </w:rPr>
        <w:t>, and subject to the rights of holders of any series of Preferred Stock with respect to the election of directors, each director shall serve until such director’s successor is duly elected and qualified or until such director’s earlier death, resignation or removal.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 Elections of directors need not be by written ballot unless the bylaws of the Corporation (as amended from time to time in accordance with the provisions hereof and thereof, the “</w:t>
      </w:r>
      <w:r>
        <w:rPr>
          <w:rFonts w:ascii="Times New Roman" w:hAnsi="Times New Roman"/>
          <w:b/>
          <w:color w:val="000000"/>
          <w:sz w:val="18"/>
        </w:rPr>
        <w:t>Bylaws</w:t>
      </w:r>
      <w:r>
        <w:rPr>
          <w:rFonts w:ascii="Times New Roman" w:hAnsi="Times New Roman"/>
          <w:color w:val="000000"/>
          <w:sz w:val="20"/>
        </w:rPr>
        <w:t>”</w:t>
      </w:r>
      <w:r>
        <w:rPr>
          <w:rFonts w:ascii="Times New Roman" w:hAnsi="Times New Roman"/>
          <w:color w:val="000000"/>
          <w:sz w:val="18"/>
        </w:rPr>
        <w:t>) shall so provide.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(e) Notwithstanding any of the other provisions of this </w:t>
      </w:r>
      <w:r>
        <w:rPr>
          <w:rFonts w:ascii="Times New Roman" w:hAnsi="Times New Roman"/>
          <w:color w:val="000000"/>
          <w:sz w:val="18"/>
          <w:u w:val="single"/>
        </w:rPr>
        <w:t>Article V</w:t>
      </w:r>
      <w:r>
        <w:rPr>
          <w:rFonts w:ascii="Times New Roman" w:hAnsi="Times New Roman"/>
          <w:color w:val="000000"/>
          <w:sz w:val="18"/>
        </w:rPr>
        <w:t xml:space="preserve">, whenever the holders of any one or more series of Preferred Stock issued by the Corporation shall have the right, voting separately by series, to elect directors at an annual or special meeting of stockholders, the election, term of office, filling of vacancies and other features of such directorships shall be governed by the terms of the certificate of designation for such series of Preferred Stock, and such directors so elected shall not be divided into classes pursuant to this </w:t>
      </w:r>
      <w:r>
        <w:rPr>
          <w:rFonts w:ascii="Times New Roman" w:hAnsi="Times New Roman"/>
          <w:color w:val="000000"/>
          <w:sz w:val="18"/>
          <w:u w:val="single"/>
        </w:rPr>
        <w:t>Article V</w:t>
      </w:r>
      <w:r>
        <w:rPr>
          <w:rFonts w:ascii="Times New Roman" w:hAnsi="Times New Roman"/>
          <w:color w:val="000000"/>
          <w:sz w:val="20"/>
        </w:rPr>
        <w:t xml:space="preserve"> </w:t>
      </w:r>
      <w:r>
        <w:rPr>
          <w:rFonts w:ascii="Times New Roman" w:hAnsi="Times New Roman"/>
          <w:color w:val="000000"/>
          <w:sz w:val="18"/>
        </w:rPr>
        <w:t xml:space="preserve">unless expressly provided by such terms. During any period when the holders of any series of Preferred Stock have the right to elect additional directors as provided for or fixed pursuant to the provisions of this </w:t>
      </w:r>
      <w:r>
        <w:rPr>
          <w:rFonts w:ascii="Times New Roman" w:hAnsi="Times New Roman"/>
          <w:color w:val="000000"/>
          <w:sz w:val="18"/>
          <w:u w:val="single"/>
        </w:rPr>
        <w:t>Article V</w:t>
      </w:r>
      <w:r>
        <w:rPr>
          <w:rFonts w:ascii="Times New Roman" w:hAnsi="Times New Roman"/>
          <w:color w:val="000000"/>
          <w:sz w:val="18"/>
        </w:rPr>
        <w:t>,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such provisions, and (ii) each such additional director shall serve until such director’s successor shall have been duly elected and qualified, or until such director’s right to hold such office terminates pursuant to such provisions, whichever occurs earlier, subject to such director’s earlier death, disqualification, resignation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series of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pStyle w:val="TextBody"/>
        <w:bidi w:val="0"/>
        <w:spacing w:before="240" w:after="283"/>
        <w:jc w:val="left"/>
        <w:rPr>
          <w:rFonts w:ascii="Times New Roman" w:hAnsi="Times New Roman"/>
          <w:sz w:val="20"/>
        </w:rPr>
      </w:pPr>
      <w:r>
        <w:rPr>
          <w:rFonts w:ascii="Times New Roman" w:hAnsi="Times New Roman"/>
          <w:color w:val="262626"/>
          <w:sz w:val="18"/>
        </w:rPr>
        <w:t xml:space="preserve">5.3 </w:t>
      </w:r>
      <w:r>
        <w:rPr>
          <w:rFonts w:ascii="Times New Roman" w:hAnsi="Times New Roman"/>
          <w:color w:val="262626"/>
          <w:sz w:val="18"/>
          <w:u w:val="single"/>
        </w:rPr>
        <w:t>Removal</w:t>
      </w:r>
      <w:r>
        <w:rPr>
          <w:rFonts w:ascii="Times New Roman" w:hAnsi="Times New Roman"/>
          <w:color w:val="262626"/>
          <w:sz w:val="18"/>
        </w:rPr>
        <w:t>. Subject to the rights of holders of any series of Preferred Stock with respect to the election of directors, any director serving in a class of directors elected for a term expiring at the third annual meeting of stockholders following the election of such class shall be removable only for cause, and all other directors shall be removable with or without cause.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5.4 </w:t>
      </w:r>
      <w:r>
        <w:rPr>
          <w:rFonts w:ascii="Times New Roman" w:hAnsi="Times New Roman"/>
          <w:color w:val="000000"/>
          <w:sz w:val="18"/>
          <w:u w:val="single"/>
        </w:rPr>
        <w:t>Vacancies and Newly Created Directorships</w:t>
      </w:r>
      <w:r>
        <w:rPr>
          <w:rFonts w:ascii="Times New Roman" w:hAnsi="Times New Roman"/>
          <w:color w:val="000000"/>
          <w:sz w:val="18"/>
        </w:rPr>
        <w:t xml:space="preserve">. </w:t>
      </w:r>
      <w:r>
        <w:rPr>
          <w:rFonts w:ascii="Times New Roman" w:hAnsi="Times New Roman"/>
          <w:color w:val="262626"/>
          <w:sz w:val="18"/>
        </w:rPr>
        <w:t>Subject to the rights of holders of any series of Preferred Stock with respect to the election of directors, vacancies occurring on the Board for any reason and newly created directorships resulting from an increase in the number of directors may be filled only by vote of a majority of the remaining members of the Board, although less than a quorum, or by a sole remaining director, at any meeting of the Board. A person so elected by the Board to fill a vacancy or newly created directorship shall hold office until the next election of the class for which such person shall have been assigned by the Board and until such person’s successor shall be duly elected and qualified.</w:t>
      </w:r>
      <w:r>
        <w:rPr>
          <w:rFonts w:ascii="Times New Roman" w:hAnsi="Times New Roman"/>
          <w:color w:val="262626"/>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VI</w:t>
        <w:br/>
      </w:r>
      <w:r>
        <w:rPr>
          <w:rFonts w:ascii="Times New Roman" w:hAnsi="Times New Roman"/>
          <w:b/>
          <w:color w:val="000000"/>
          <w:sz w:val="18"/>
          <w:u w:val="single"/>
        </w:rPr>
        <w:t>AMENDMENT OF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furtherance and not in limitation of the powers conferred by statute, the Board is expressly authorized to adopt, amend, alter or repeal the Bylaws. The Bylaws may also be adopted, amended, altered or repealed by the stockholders by the affirmative vote of a majority of the voting power of all then outstanding shares of capital stock of the Corporation entitled to vote generally on such matter, voting as a single class.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VII</w:t>
        <w:br/>
      </w:r>
      <w:r>
        <w:rPr>
          <w:rFonts w:ascii="Times New Roman" w:hAnsi="Times New Roman"/>
          <w:b/>
          <w:color w:val="000000"/>
          <w:sz w:val="18"/>
          <w:u w:val="single"/>
        </w:rPr>
        <w:t>STOCKHOLDERS</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7.1 </w:t>
      </w:r>
      <w:r>
        <w:rPr>
          <w:rFonts w:ascii="Times New Roman" w:hAnsi="Times New Roman"/>
          <w:color w:val="000000"/>
          <w:sz w:val="18"/>
          <w:u w:val="single"/>
        </w:rPr>
        <w:t>No Action by Written Consent of Stockholders</w:t>
      </w:r>
      <w:r>
        <w:rPr>
          <w:rFonts w:ascii="Times New Roman" w:hAnsi="Times New Roman"/>
          <w:color w:val="000000"/>
          <w:sz w:val="18"/>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 the stockholders of the Corporation and may not be effected by written consent in lieu of a meeting.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7.2 </w:t>
      </w:r>
      <w:r>
        <w:rPr>
          <w:rFonts w:ascii="Times New Roman" w:hAnsi="Times New Roman"/>
          <w:color w:val="000000"/>
          <w:sz w:val="18"/>
          <w:u w:val="single"/>
        </w:rPr>
        <w:t>Special Meetings</w:t>
      </w:r>
      <w:r>
        <w:rPr>
          <w:rFonts w:ascii="Times New Roman" w:hAnsi="Times New Roman"/>
          <w:color w:val="000000"/>
          <w:sz w:val="18"/>
        </w:rPr>
        <w:t>. Except as otherwise expressly provided by the terms of any series of Preferred Stock permitting the holders of such series of Preferred Stock to call a special meeting of the holders of such series, special meetings of the stockholders of the Corporation may be called only by the chairperson of the Board, the chief executive officer of the Corporation or the Board, and the ability of the stockholders to call a special meeting of the stockholders is hereby specifically denied.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7.3 </w:t>
      </w:r>
      <w:r>
        <w:rPr>
          <w:rFonts w:ascii="Times New Roman" w:hAnsi="Times New Roman"/>
          <w:color w:val="000000"/>
          <w:sz w:val="18"/>
          <w:u w:val="single"/>
        </w:rPr>
        <w:t>Advance Notice</w:t>
      </w:r>
      <w:r>
        <w:rPr>
          <w:rFonts w:ascii="Times New Roman" w:hAnsi="Times New Roman"/>
          <w:color w:val="000000"/>
          <w:sz w:val="18"/>
        </w:rPr>
        <w:t>. Advance notice of stockholder nominations for the election of directors and of business to be brought by stockholders before any meeting of the stockholders of the Corporation shall be given in the manner provided in the Bylaws.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VIII</w:t>
        <w:br/>
      </w:r>
      <w:r>
        <w:rPr>
          <w:rFonts w:ascii="Times New Roman" w:hAnsi="Times New Roman"/>
          <w:b/>
          <w:color w:val="000000"/>
          <w:sz w:val="18"/>
          <w:u w:val="single"/>
        </w:rPr>
        <w:t>LIMITATION OF LIABILITY AND INDEMNIFICATION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8.1 </w:t>
      </w:r>
      <w:r>
        <w:rPr>
          <w:rFonts w:ascii="Times New Roman" w:hAnsi="Times New Roman"/>
          <w:color w:val="000000"/>
          <w:sz w:val="18"/>
          <w:u w:val="single"/>
        </w:rPr>
        <w:t>Limitation of Personal Liability</w:t>
      </w:r>
      <w:r>
        <w:rPr>
          <w:rFonts w:ascii="Times New Roman" w:hAnsi="Times New Roman"/>
          <w:color w:val="000000"/>
          <w:sz w:val="18"/>
        </w:rPr>
        <w:t>. No director or officer of the Corporation shall be personally liable to the Corporation or its stockholders for monetary damages for breach of fiduciary duty as a director or officer,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or officers, then the liability of a director or officer of the Corporation shall be eliminated or limited to the fullest extent permitted by the DGCL, as so amended. For purposes of this Section 8.1, “officer” shall have the meaning provided in Section 102(b)(7) of the DGCL, as it presently exists or may hereafter be amended from time to time.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8.2 </w:t>
      </w:r>
      <w:r>
        <w:rPr>
          <w:rFonts w:ascii="Times New Roman" w:hAnsi="Times New Roman"/>
          <w:color w:val="000000"/>
          <w:sz w:val="18"/>
          <w:u w:val="single"/>
        </w:rPr>
        <w:t>Indemnification and Advancement of Expenses</w:t>
      </w:r>
      <w:r>
        <w:rPr>
          <w:rFonts w:ascii="Times New Roman" w:hAnsi="Times New Roman"/>
          <w:color w:val="000000"/>
          <w:sz w:val="18"/>
        </w:rPr>
        <w:t xml:space="preserve">. The Corporation shall indemnify its directors and officers to the fullest extent authorized or permitted by the DGCL, as now or hereafter in effect, and such right to indemnification shall continue as to a person who has ceased to be a director or officer of the Corporation and shall inure to the benefit of such person’s heirs, executors and personal and legal representatives. A director’s right to indemnification conferred by this </w:t>
      </w:r>
      <w:r>
        <w:rPr>
          <w:rFonts w:ascii="Times New Roman" w:hAnsi="Times New Roman"/>
          <w:color w:val="000000"/>
          <w:sz w:val="18"/>
          <w:u w:val="single"/>
        </w:rPr>
        <w:t>Section 8.2</w:t>
      </w:r>
      <w:r>
        <w:rPr>
          <w:rFonts w:ascii="Times New Roman" w:hAnsi="Times New Roman"/>
          <w:color w:val="000000"/>
          <w:sz w:val="20"/>
        </w:rPr>
        <w:t xml:space="preserve"> </w:t>
      </w:r>
      <w:r>
        <w:rPr>
          <w:rFonts w:ascii="Times New Roman" w:hAnsi="Times New Roman"/>
          <w:color w:val="000000"/>
          <w:sz w:val="18"/>
        </w:rPr>
        <w:t xml:space="preserve">shall include the right to be paid by the Corporation the expenses incurred in defending or otherwise participating in any proceeding in advance of its final disposition, provided that such director presents to the Corporation a written undertaking to repay such amount if it shall ultimately be determined that such director is not entitled to be indemnified by the Corporation under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or otherwise. Notwithstanding the foregoing, except for proceedings to enforce any officer’s or director’s rights to indemnification or any director’s rights to advancement of expenses, the Corporation shall not be obligated to indemnify any director or officer, or advance expenses of any director, (or such person’s heirs, executors or personal or legal representatives) in connection with any proceeding (or part thereof) initiated by such person unless such proceeding (or part thereof) was authorized by the Board.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8.3 </w:t>
      </w:r>
      <w:r>
        <w:rPr>
          <w:rFonts w:ascii="Times New Roman" w:hAnsi="Times New Roman"/>
          <w:color w:val="000000"/>
          <w:sz w:val="18"/>
          <w:u w:val="single"/>
        </w:rPr>
        <w:t>Non-Exclusivity of Rights</w:t>
      </w:r>
      <w:r>
        <w:rPr>
          <w:rFonts w:ascii="Times New Roman" w:hAnsi="Times New Roman"/>
          <w:color w:val="000000"/>
          <w:sz w:val="18"/>
        </w:rPr>
        <w:t xml:space="preserve">. The rights to indemnification and advancement of expenses conferred in </w:t>
      </w:r>
      <w:r>
        <w:rPr>
          <w:rFonts w:ascii="Times New Roman" w:hAnsi="Times New Roman"/>
          <w:color w:val="000000"/>
          <w:sz w:val="18"/>
          <w:u w:val="single"/>
        </w:rPr>
        <w:t>Section 8.2</w:t>
      </w:r>
      <w:r>
        <w:rPr>
          <w:rFonts w:ascii="Times New Roman" w:hAnsi="Times New Roman"/>
          <w:color w:val="000000"/>
          <w:sz w:val="20"/>
        </w:rPr>
        <w:t xml:space="preserve"> </w:t>
      </w:r>
      <w:r>
        <w:rPr>
          <w:rFonts w:ascii="Times New Roman" w:hAnsi="Times New Roman"/>
          <w:color w:val="000000"/>
          <w:sz w:val="18"/>
        </w:rPr>
        <w:t>of this Certificate of Incorporation shall neither be exclusive of, nor be deemed in limitation of, any rights to which any person may otherwise be or become entitled or permitted under this Certificate of Incorporation, the Bylaws, any statute, agreement, vote of stockholders or disinterested directors or otherwise.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8.4 </w:t>
      </w:r>
      <w:r>
        <w:rPr>
          <w:rFonts w:ascii="Times New Roman" w:hAnsi="Times New Roman"/>
          <w:color w:val="000000"/>
          <w:sz w:val="18"/>
          <w:u w:val="single"/>
        </w:rPr>
        <w:t>Insurance</w:t>
      </w:r>
      <w:r>
        <w:rPr>
          <w:rFonts w:ascii="Times New Roman" w:hAnsi="Times New Roman"/>
          <w:color w:val="000000"/>
          <w:sz w:val="18"/>
        </w:rPr>
        <w:t xml:space="preserve">. To the fullest extent authorized or permitted by the DGCL, the Corporation may purchase and maintain insurance on behalf of any current or former director or officer of the Corporation against any liability asserted against such person, whether or not the Corporation would have the power to indemnify such person against such liability under the provisions of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or otherwise.</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8.5 </w:t>
      </w:r>
      <w:r>
        <w:rPr>
          <w:rFonts w:ascii="Times New Roman" w:hAnsi="Times New Roman"/>
          <w:color w:val="000000"/>
          <w:sz w:val="18"/>
          <w:u w:val="single"/>
        </w:rPr>
        <w:t>Persons Other Than Directors and Officers</w:t>
      </w:r>
      <w:r>
        <w:rPr>
          <w:rFonts w:ascii="Times New Roman" w:hAnsi="Times New Roman"/>
          <w:color w:val="000000"/>
          <w:sz w:val="18"/>
        </w:rPr>
        <w:t xml:space="preserve">.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 xml:space="preserve">shall not limit the right of the Corporation, to the extent and in the manner permitted by law, to indemnify and to advance expenses to, or to purchase and maintain insurance on behalf of, persons other than those persons described in the first sentence of </w:t>
      </w:r>
      <w:r>
        <w:rPr>
          <w:rFonts w:ascii="Times New Roman" w:hAnsi="Times New Roman"/>
          <w:color w:val="000000"/>
          <w:sz w:val="18"/>
          <w:u w:val="single"/>
        </w:rPr>
        <w:t>Section 8.2</w:t>
      </w:r>
      <w:r>
        <w:rPr>
          <w:rFonts w:ascii="Times New Roman" w:hAnsi="Times New Roman"/>
          <w:color w:val="000000"/>
          <w:sz w:val="20"/>
        </w:rPr>
        <w:t xml:space="preserve"> </w:t>
      </w:r>
      <w:r>
        <w:rPr>
          <w:rFonts w:ascii="Times New Roman" w:hAnsi="Times New Roman"/>
          <w:color w:val="000000"/>
          <w:sz w:val="18"/>
        </w:rPr>
        <w:t>of this Certificate of Incorporation or to advance expenses to persons other than directors of the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8.6 </w:t>
      </w:r>
      <w:r>
        <w:rPr>
          <w:rFonts w:ascii="Times New Roman" w:hAnsi="Times New Roman"/>
          <w:color w:val="000000"/>
          <w:sz w:val="18"/>
          <w:u w:val="single"/>
        </w:rPr>
        <w:t>Effect of Modifications</w:t>
      </w:r>
      <w:r>
        <w:rPr>
          <w:rFonts w:ascii="Times New Roman" w:hAnsi="Times New Roman"/>
          <w:color w:val="000000"/>
          <w:sz w:val="18"/>
        </w:rPr>
        <w:t xml:space="preserve">. Any amendment, repeal or modification of any provision contained in this </w:t>
      </w:r>
      <w:r>
        <w:rPr>
          <w:rFonts w:ascii="Times New Roman" w:hAnsi="Times New Roman"/>
          <w:color w:val="000000"/>
          <w:sz w:val="18"/>
          <w:u w:val="single"/>
        </w:rPr>
        <w:t>Article VIII</w:t>
      </w:r>
      <w:r>
        <w:rPr>
          <w:rFonts w:ascii="Times New Roman" w:hAnsi="Times New Roman"/>
          <w:color w:val="000000"/>
          <w:sz w:val="20"/>
        </w:rPr>
        <w:t xml:space="preserve"> </w:t>
      </w:r>
      <w:r>
        <w:rPr>
          <w:rFonts w:ascii="Times New Roman" w:hAnsi="Times New Roman"/>
          <w:color w:val="000000"/>
          <w:sz w:val="18"/>
        </w:rPr>
        <w:t>shall, unless otherwise required by law, be prospective only (except to the extent such amendment or change in law permits the Corporation to further limit or eliminate the liability of directors or officers) and shall not adversely affect any right or protection of any current or former director or officer of the Corporation existing at the time of such amendment, repeal or modification with respect to any acts or omissions occurring prior to such amendment, repeal or modification.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18"/>
        </w:rPr>
        <w:t>ARTICLE IX</w:t>
        <w:br/>
      </w:r>
      <w:r>
        <w:rPr>
          <w:rFonts w:ascii="Times New Roman" w:hAnsi="Times New Roman"/>
          <w:b/>
          <w:color w:val="000000"/>
          <w:sz w:val="18"/>
          <w:u w:val="single"/>
        </w:rPr>
        <w:t>MISCELLANEOUS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9.1 </w:t>
      </w:r>
      <w:r>
        <w:rPr>
          <w:rFonts w:ascii="Times New Roman" w:hAnsi="Times New Roman"/>
          <w:color w:val="000000"/>
          <w:sz w:val="18"/>
          <w:u w:val="single"/>
        </w:rPr>
        <w:t>Forum for Certain Actions</w:t>
      </w:r>
      <w:r>
        <w:rPr>
          <w:rFonts w:ascii="Times New Roman" w:hAnsi="Times New Roman"/>
          <w:color w:val="000000"/>
          <w:sz w:val="18"/>
        </w:rPr>
        <w:t>. Unless the Corporation consents in writing to the selection of an alternative forum, the Court of Chancery of the State of Delaware shall be the sole and exclusive forum for (a) any state derivative action or proceeding brought or purporting to be brought on behalf of the Corporation, (b) any state action asserting a claim of breach of a fiduciary duty owed by any current or former director or officer of the Corporation to the Corporation or the Corporation’s stockholders, (c) any action asserting a claim against the Corporation arising pursuant to any provision of the DGCL, this Certificate of Incorporation or the Bylaws or (d) any action asserting a claim against the Corporation or any of its current or former directors or officers that relates to the internal affairs or governance of the Corporation and arises under or by virtue of the laws of the State of Delaware, in each such case subject to such Court of Chancery having personal jurisdiction over the indispensible parties named as defendants therein.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9.2 </w:t>
      </w:r>
      <w:r>
        <w:rPr>
          <w:rFonts w:ascii="Times New Roman" w:hAnsi="Times New Roman"/>
          <w:color w:val="000000"/>
          <w:sz w:val="18"/>
          <w:u w:val="single"/>
        </w:rPr>
        <w:t>Amendment</w:t>
      </w:r>
      <w:r>
        <w:rPr>
          <w:rFonts w:ascii="Times New Roman" w:hAnsi="Times New Roman"/>
          <w:color w:val="000000"/>
          <w:sz w:val="18"/>
        </w:rPr>
        <w:t xml:space="preserve">. The Corporation reserves the right to amend, repeal or modify any provision contained in this Certificate of Incorporation, in the manner now or hereafter prescribed by this Certificate of Incorporation and the DGCL; and all rights, preferences and privileges herein conferred upon stockholders by and pursuant to this Certificate of Incorporation in its present form or as hereafter amended are granted subject to the right reserved in this </w:t>
      </w:r>
      <w:r>
        <w:rPr>
          <w:rFonts w:ascii="Times New Roman" w:hAnsi="Times New Roman"/>
          <w:color w:val="000000"/>
          <w:sz w:val="18"/>
          <w:u w:val="single"/>
        </w:rPr>
        <w:t>Article IX</w:t>
      </w:r>
      <w:r>
        <w:rPr>
          <w:rFonts w:ascii="Times New Roman" w:hAnsi="Times New Roman"/>
          <w:color w:val="000000"/>
          <w:sz w:val="18"/>
        </w:rPr>
        <w:t>. In addition to any other vote that may be required by law, applicable stock exchange rule or the terms of any series of Preferred Stock, the affirmative vote of the holders of at least a majority of the voting power of all then outstanding shares of capital stock of the Corporation entitled to vote generally in the election of directors, voting together as a single class, shall be required to amend, repeal, modify or adopt any provision of this Certificate of Incorporation.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9.3 </w:t>
      </w:r>
      <w:r>
        <w:rPr>
          <w:rFonts w:ascii="Times New Roman" w:hAnsi="Times New Roman"/>
          <w:color w:val="000000"/>
          <w:sz w:val="18"/>
          <w:u w:val="single"/>
        </w:rPr>
        <w:t>Severability</w:t>
      </w:r>
      <w:r>
        <w:rPr>
          <w:rFonts w:ascii="Times New Roman" w:hAnsi="Times New Roman"/>
          <w:color w:val="000000"/>
          <w:sz w:val="18"/>
        </w:rPr>
        <w:t>. If any provision or provisions of this Certificate of Incorporation shall be held to be invalid, illegal or unenforceable as applied to any circumstance for any reason whatsoever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WITNESS WHEREOF, the Corporation has caused this Amended and Restated Certificate of Incorporation to be signed by a duly authorized officer of the Corporation on this </w:t>
      </w:r>
      <w:r>
        <w:rPr>
          <w:rFonts w:ascii="Times New Roman" w:hAnsi="Times New Roman"/>
          <w:color w:val="000000"/>
          <w:sz w:val="18"/>
          <w:u w:val="single"/>
        </w:rPr>
        <w:t xml:space="preserve">6th </w:t>
      </w:r>
      <w:r>
        <w:rPr>
          <w:rFonts w:ascii="Times New Roman" w:hAnsi="Times New Roman"/>
          <w:color w:val="000000"/>
          <w:sz w:val="18"/>
        </w:rPr>
        <w:t xml:space="preserve">day of </w:t>
      </w:r>
      <w:r>
        <w:rPr>
          <w:rFonts w:ascii="Times New Roman" w:hAnsi="Times New Roman"/>
          <w:color w:val="000000"/>
          <w:sz w:val="18"/>
          <w:u w:val="single"/>
        </w:rPr>
        <w:t xml:space="preserve">May </w:t>
      </w:r>
      <w:r>
        <w:rPr>
          <w:rFonts w:ascii="Times New Roman" w:hAnsi="Times New Roman"/>
          <w:color w:val="000000"/>
          <w:sz w:val="18"/>
        </w:rPr>
        <w:t>, 2026.</w:t>
      </w:r>
      <w:r>
        <w:rPr>
          <w:rFonts w:ascii="Times New Roman" w:hAnsi="Times New Roman"/>
          <w:color w:val="000000"/>
          <w:sz w:val="20"/>
        </w:rPr>
        <w:t xml:space="preserve"> </w:t>
      </w:r>
    </w:p>
    <w:p>
      <w:pPr>
        <w:pStyle w:val="TextBody"/>
        <w:bidi w:val="0"/>
        <w:jc w:val="center"/>
        <w:rPr/>
      </w:pPr>
      <w:r>
        <w:rPr/>
        <w:t> </w:t>
      </w:r>
    </w:p>
    <w:tbl>
      <w:tblPr>
        <w:tblW w:w="5631" w:type="dxa"/>
        <w:jc w:val="left"/>
        <w:tblInd w:w="0" w:type="dxa"/>
        <w:tblLayout w:type="fixed"/>
        <w:tblCellMar>
          <w:top w:w="28" w:type="dxa"/>
          <w:left w:w="28" w:type="dxa"/>
          <w:bottom w:w="28" w:type="dxa"/>
          <w:right w:w="28" w:type="dxa"/>
        </w:tblCellMar>
      </w:tblPr>
      <w:tblGrid>
        <w:gridCol w:w="376"/>
        <w:gridCol w:w="109"/>
        <w:gridCol w:w="5146"/>
      </w:tblGrid>
      <w:tr>
        <w:trPr/>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Hiranda S. Donoghue</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Hiranda S. Donoghue</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Executive Vice President, Chief Legal Officer and Corporate Secretary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sz w:val="20"/>
        </w:rPr>
      </w:pPr>
      <w:bookmarkStart w:id="4" w:name="fbin-ex3_2.htm"/>
      <w:bookmarkStart w:id="5" w:name="ksfbinex3_2"/>
      <w:bookmarkEnd w:id="4"/>
      <w:bookmarkEnd w:id="5"/>
      <w:r>
        <w:rPr>
          <w:rFonts w:ascii="Times New Roman" w:hAnsi="Times New Roman"/>
          <w:b/>
          <w:color w:val="000000"/>
          <w:sz w:val="24"/>
        </w:rPr>
        <w:t xml:space="preserve">AMENDED AND RESTATED BYLAWS </w:t>
        <w:br/>
        <w:t xml:space="preserve">OF </w:t>
        <w:br/>
        <w:t xml:space="preserve">FORTUNE BRANDS INNOVATIONS, INC. </w:t>
        <w:br/>
      </w:r>
      <w:r>
        <w:rPr>
          <w:rFonts w:ascii="Times New Roman" w:hAnsi="Times New Roman"/>
          <w:color w:val="000000"/>
          <w:sz w:val="24"/>
        </w:rPr>
        <w:t>(hereinafter called the “</w:t>
      </w:r>
      <w:r>
        <w:rPr>
          <w:rFonts w:ascii="Times New Roman" w:hAnsi="Times New Roman"/>
          <w:b/>
          <w:color w:val="000000"/>
          <w:sz w:val="24"/>
        </w:rPr>
        <w:t>Corporation</w:t>
      </w:r>
      <w:r>
        <w:rPr>
          <w:rFonts w:ascii="Times New Roman" w:hAnsi="Times New Roman"/>
          <w:color w:val="000000"/>
          <w:sz w:val="20"/>
        </w:rPr>
        <w:t>”</w:t>
      </w:r>
      <w:r>
        <w:rPr>
          <w:rFonts w:ascii="Times New Roman" w:hAnsi="Times New Roman"/>
          <w:color w:val="000000"/>
          <w:sz w:val="24"/>
        </w:rPr>
        <w:t>)</w:t>
      </w:r>
      <w:r>
        <w:br w:type="page"/>
      </w:r>
    </w:p>
    <w:p>
      <w:pPr>
        <w:pStyle w:val="TextBody"/>
        <w:bidi w:val="0"/>
        <w:jc w:val="center"/>
        <w:rPr>
          <w:rFonts w:ascii="Times New Roman" w:hAnsi="Times New Roman"/>
          <w:sz w:val="20"/>
        </w:rPr>
      </w:pPr>
      <w:r>
        <w:rPr>
          <w:rFonts w:ascii="Times New Roman" w:hAnsi="Times New Roman"/>
          <w:caps/>
          <w:color w:val="000000"/>
          <w:sz w:val="24"/>
        </w:rPr>
        <w:t>Article I</w:t>
        <w:br/>
      </w:r>
      <w:r>
        <w:rPr>
          <w:rFonts w:ascii="Times New Roman" w:hAnsi="Times New Roman"/>
          <w:caps/>
          <w:color w:val="000000"/>
          <w:sz w:val="24"/>
          <w:u w:val="single"/>
        </w:rPr>
        <w:t>MEETINGS OF STOCKHOLDERS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 </w:t>
      </w:r>
      <w:r>
        <w:rPr>
          <w:rFonts w:ascii="Times New Roman" w:hAnsi="Times New Roman"/>
          <w:color w:val="000000"/>
          <w:sz w:val="24"/>
          <w:u w:val="single"/>
        </w:rPr>
        <w:t>Place of Meetings</w:t>
      </w:r>
      <w:r>
        <w:rPr>
          <w:rFonts w:ascii="Times New Roman" w:hAnsi="Times New Roman"/>
          <w:color w:val="000000"/>
          <w:sz w:val="24"/>
        </w:rPr>
        <w:t>. Meetings of the stockholders shall be held at such time and place, if any, either within or without the State of Delaware, as shall be designated from time to time by the board of directors of the Corporation (the “Board”). The Board may, in its sole discretion, determine that a meeting shall not be held at any place, but shall instead be held solely by means of remote communication in accordance with Section 211(a) of the General Corporation Law of the State of Delaware, as amended (the “</w:t>
      </w:r>
      <w:r>
        <w:rPr>
          <w:rFonts w:ascii="Times New Roman" w:hAnsi="Times New Roman"/>
          <w:b/>
          <w:color w:val="000000"/>
          <w:sz w:val="24"/>
        </w:rPr>
        <w:t>DGCL</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1.2. </w:t>
      </w:r>
      <w:r>
        <w:rPr>
          <w:rFonts w:ascii="Times New Roman" w:hAnsi="Times New Roman"/>
          <w:color w:val="000000"/>
          <w:sz w:val="24"/>
          <w:u w:val="single"/>
        </w:rPr>
        <w:t>Annual Meetings</w:t>
      </w:r>
      <w:r>
        <w:rPr>
          <w:rFonts w:ascii="Times New Roman" w:hAnsi="Times New Roman"/>
          <w:color w:val="000000"/>
          <w:sz w:val="24"/>
        </w:rPr>
        <w:t>. The annual meeting of stockholders for the election of directors and for the transaction of such other business as may properly be brought before the meeting in accordance with these amended and restated bylaws of the Corporation (as amended from time to time in accordance with the provisions hereof, these “</w:t>
      </w:r>
      <w:r>
        <w:rPr>
          <w:rFonts w:ascii="Times New Roman" w:hAnsi="Times New Roman"/>
          <w:b/>
          <w:color w:val="000000"/>
          <w:sz w:val="24"/>
        </w:rPr>
        <w:t>Bylaws</w:t>
      </w:r>
      <w:r>
        <w:rPr>
          <w:rFonts w:ascii="Times New Roman" w:hAnsi="Times New Roman"/>
          <w:color w:val="000000"/>
          <w:sz w:val="20"/>
        </w:rPr>
        <w:t>”</w:t>
      </w:r>
      <w:r>
        <w:rPr>
          <w:rFonts w:ascii="Times New Roman" w:hAnsi="Times New Roman"/>
          <w:color w:val="000000"/>
          <w:sz w:val="24"/>
        </w:rPr>
        <w:t>) shall be held on such date and at such time as may be designated from time to time by the Board. The Board may postpone, reschedule or cancel any annual meeting of stockholders previously scheduled by the Board.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1.3. </w:t>
      </w:r>
      <w:r>
        <w:rPr>
          <w:rFonts w:ascii="Times New Roman" w:hAnsi="Times New Roman"/>
          <w:color w:val="000000"/>
          <w:sz w:val="24"/>
          <w:u w:val="single"/>
        </w:rPr>
        <w:t>Special Meetings</w:t>
      </w:r>
      <w:r>
        <w:rPr>
          <w:rFonts w:ascii="Times New Roman" w:hAnsi="Times New Roman"/>
          <w:color w:val="000000"/>
          <w:sz w:val="24"/>
        </w:rPr>
        <w:t>. Unless otherwise required by law or by the certificate of incorporation of the Corporation (including the terms of any certificate of designation with respect to any series of preferred stock), as amended and restated from time to time (the “</w:t>
      </w:r>
      <w:r>
        <w:rPr>
          <w:rFonts w:ascii="Times New Roman" w:hAnsi="Times New Roman"/>
          <w:b/>
          <w:color w:val="000000"/>
          <w:sz w:val="24"/>
        </w:rPr>
        <w:t>Certificate of Incorporation</w:t>
      </w:r>
      <w:r>
        <w:rPr>
          <w:rFonts w:ascii="Times New Roman" w:hAnsi="Times New Roman"/>
          <w:color w:val="000000"/>
          <w:sz w:val="20"/>
        </w:rPr>
        <w:t>”</w:t>
      </w:r>
      <w:r>
        <w:rPr>
          <w:rFonts w:ascii="Times New Roman" w:hAnsi="Times New Roman"/>
          <w:color w:val="000000"/>
          <w:sz w:val="24"/>
        </w:rPr>
        <w:t>), special meetings of the stockholders of the Corporation, for any purpose or purposes, may be called only by the Chairperson of the Board, the Chief Executive Officer or the Board. The ability of the stockholders to call a special meeting of stockholders is hereby specifically denied. At a special meeting of stockholders, only such business shall be conducted as shall be specified in the notice of meeting. The Board may postpone, reschedule or cancel any special meeting of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1.4. </w:t>
      </w:r>
      <w:r>
        <w:rPr>
          <w:rFonts w:ascii="Times New Roman" w:hAnsi="Times New Roman"/>
          <w:color w:val="000000"/>
          <w:sz w:val="24"/>
          <w:u w:val="single"/>
        </w:rPr>
        <w:t>Notice</w:t>
      </w:r>
      <w:r>
        <w:rPr>
          <w:rFonts w:ascii="Times New Roman" w:hAnsi="Times New Roman"/>
          <w:color w:val="000000"/>
          <w:sz w:val="24"/>
        </w:rPr>
        <w:t>. Whenever stockholders are required or permitted to take any action at a meeting, a written notice of the meeting shall be given which shall state the place, if any, date and time of the meeting, the record date for determining the stockholders entitled to vote at the meeting, if such date is different from the record date for determining stockholders entitled to notice of meeting, and the means of remote communications, if any, by which stockholders and proxy holders may be deemed present in person and vote at such meeting and, in the case of a special meeting, the purpose or purposes for which the meeting is called. Unless otherwise required by law or the Certificate of Incorporation, written notice of any meeting shall be given either personally, by mail or by electronic transmission (as defined below) (if permitted under the circumstances by the DGCL) not less than ten (10) nor more than sixty (60) days before the date of the meeting, by or at the direction of the Board, the Chairperson of the Board or the Chief Executive Officer, to each stockholder entitled to vote at such meeting as of the record date for determining stockholders entitled to notice of the meeting. If mailed, such notice shall be deemed to be given when deposited in the United States mail with postage thereon prepaid, addressed to the stockholder at the stockholder’s address as it appears on the stock transfer books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Corporation. If notice is given by means of electronic transmission, such notice shall be deemed to be given at the times provided in the DGCL. Any stockholder may waive notice of any meeting before or after the meeting. The attendance of a stockholder at any meeting shall constitute a waiver of notice at such meeting, except where the stockholder attends the meeting for the express purpose of objecting, and does so object, at the beginning of the meeting to the transaction of any business because the meeting is not lawfully called or convened. Neither the business to be transacted at, nor the purpose of, any annual or special meeting of stockholders need be specified in any waiver of notice unless so required by law. For purposes of these Bylaws, “</w:t>
      </w:r>
      <w:r>
        <w:rPr>
          <w:rFonts w:ascii="Times New Roman" w:hAnsi="Times New Roman"/>
          <w:b/>
          <w:color w:val="000000"/>
          <w:sz w:val="24"/>
        </w:rPr>
        <w:t>electronic transmission</w:t>
      </w:r>
      <w:r>
        <w:rPr>
          <w:rFonts w:ascii="Times New Roman" w:hAnsi="Times New Roman"/>
          <w:color w:val="000000"/>
          <w:sz w:val="20"/>
        </w:rPr>
        <w:t xml:space="preserve">” </w:t>
      </w:r>
      <w:r>
        <w:rPr>
          <w:rFonts w:ascii="Times New Roman" w:hAnsi="Times New Roman"/>
          <w:color w:val="000000"/>
          <w:sz w:val="24"/>
        </w:rPr>
        <w:t>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1.5. </w:t>
      </w:r>
      <w:r>
        <w:rPr>
          <w:rFonts w:ascii="Times New Roman" w:hAnsi="Times New Roman"/>
          <w:color w:val="000000"/>
          <w:sz w:val="24"/>
          <w:u w:val="single"/>
        </w:rPr>
        <w:t>Adjournments</w:t>
      </w:r>
      <w:r>
        <w:rPr>
          <w:rFonts w:ascii="Times New Roman" w:hAnsi="Times New Roman"/>
          <w:color w:val="000000"/>
          <w:sz w:val="24"/>
        </w:rPr>
        <w:t xml:space="preserve">. Any meeting of stockholders may be adjourned or recessed from time to time to reconvene at the same or some other place, if any, by holders of a majority of the voting power of the Corporation’s capital stock issued and outstanding and entitled to vote thereat, present in person or represented by proxy, though less than a quorum, or by any officer entitled to preside at or to act as secretary of such meeting, and notice need not be given of any such adjourned or recessed meeting (including an adjournment taken to address a technical failure to convene or continue a meeting using remote communication) if the time and place, if any, thereof, and the means of remote communication, if any, by which stockholders and proxy holders may be deemed to be present in person or represented by proxy and vote at such adjourned or recessed meeting, are (a) announced at the meeting at which the adjournment or recess is taken, (b) displayed during the time scheduled for the meeting, on the same electronic network used to enable stockholders and proxy holders to participate in the meeting by means of remote communication or (c) set forth in the notice of meeting given in accordance with these Bylaws. At the adjourned or recessed meeting, the Corporation may transact any business that might have been transacted at the original meeting. If the adjournment is for more than thirty (30) days, notice of the adjourned meeting in accordance with the requirements of </w:t>
      </w:r>
      <w:r>
        <w:rPr>
          <w:rFonts w:ascii="Times New Roman" w:hAnsi="Times New Roman"/>
          <w:color w:val="000000"/>
          <w:sz w:val="24"/>
          <w:u w:val="single"/>
        </w:rPr>
        <w:t>Section 1.4</w:t>
      </w:r>
      <w:r>
        <w:rPr>
          <w:rFonts w:ascii="Times New Roman" w:hAnsi="Times New Roman"/>
          <w:color w:val="000000"/>
          <w:sz w:val="20"/>
        </w:rPr>
        <w:t xml:space="preserve"> </w:t>
      </w:r>
      <w:r>
        <w:rPr>
          <w:rFonts w:ascii="Times New Roman" w:hAnsi="Times New Roman"/>
          <w:color w:val="000000"/>
          <w:sz w:val="24"/>
        </w:rPr>
        <w:t>of these Bylaws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1.6. </w:t>
      </w:r>
      <w:r>
        <w:rPr>
          <w:rFonts w:ascii="Times New Roman" w:hAnsi="Times New Roman"/>
          <w:color w:val="000000"/>
          <w:sz w:val="24"/>
          <w:u w:val="single"/>
        </w:rPr>
        <w:t>Quorum</w:t>
      </w:r>
      <w:r>
        <w:rPr>
          <w:rFonts w:ascii="Times New Roman" w:hAnsi="Times New Roman"/>
          <w:color w:val="000000"/>
          <w:sz w:val="24"/>
        </w:rPr>
        <w:t>. Unless otherwise required by applicable law or the Certificate of Incorporation, the holders of a majority of the voting power of the Corporation’s capital stock issued and outstanding and entitled to vote thereat, present in person, present by means of remote communication (if any) or represented by proxy, shall constitute a quorum at a meeting of stockholders. Where a separate vote by a class or classes or series is required, a majority of the voting power of the shares of such class or classes or series present in person, present by means of remote communication (if any) or represented by proxy shall constitute a quorum entitled to take action with respect to such vote. If a quorum shall not be present or represented at any meeting of stockholders, either the chairperson of the meeting or the stockholders entitled to vote thereat, present in person or represented by proxy, shall have power to adjourn the meeting from time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time, in the manner provided in </w:t>
      </w:r>
      <w:r>
        <w:rPr>
          <w:rFonts w:ascii="Times New Roman" w:hAnsi="Times New Roman"/>
          <w:color w:val="000000"/>
          <w:sz w:val="24"/>
          <w:u w:val="single"/>
        </w:rPr>
        <w:t>Section 1.5</w:t>
      </w:r>
      <w:r>
        <w:rPr>
          <w:rFonts w:ascii="Times New Roman" w:hAnsi="Times New Roman"/>
          <w:color w:val="000000"/>
          <w:sz w:val="20"/>
        </w:rPr>
        <w:t xml:space="preserve"> </w:t>
      </w:r>
      <w:r>
        <w:rPr>
          <w:rFonts w:ascii="Times New Roman" w:hAnsi="Times New Roman"/>
          <w:color w:val="000000"/>
          <w:sz w:val="24"/>
        </w:rPr>
        <w:t>of these Bylaws, until a quorum shall be present or represented. A quorum, once established, shall not be broken by the withdrawal of enough votes to leave less than a quorum.</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1.7. </w:t>
      </w:r>
      <w:r>
        <w:rPr>
          <w:rFonts w:ascii="Times New Roman" w:hAnsi="Times New Roman"/>
          <w:color w:val="000000"/>
          <w:sz w:val="24"/>
          <w:u w:val="single"/>
        </w:rPr>
        <w:t>Voting</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Matters Other Than Election of Directors</w:t>
      </w:r>
      <w:r>
        <w:rPr>
          <w:rFonts w:ascii="Times New Roman" w:hAnsi="Times New Roman"/>
          <w:color w:val="000000"/>
          <w:sz w:val="24"/>
        </w:rPr>
        <w:t xml:space="preserve">. Any matter brought before any meeting of stockholders, other than the election of directors, shall be decided by the affirmative vote of the holders of a majority of the voting power of the Corporation’s capital stock present in person, present by means of remote communication (if any) or represented by proxy at the meeting and entitled to vote on such matter, voting as a single class, unless the matter is one upon which, by express provision of law, the Certificate of Incorporation or these Bylaws, a different vote is required, in which case such express provision shall govern and control the decision of such matter. Except as provided in the Certificate of Incorporation, every stockholder having the right to vote shall have one vote for each share of stock having voting power registered in such stockholder’s name on the books of the Corporation. Such votes may be cast in person, by means of remote communication (if any) or by proxy as provided in </w:t>
      </w:r>
      <w:r>
        <w:rPr>
          <w:rFonts w:ascii="Times New Roman" w:hAnsi="Times New Roman"/>
          <w:color w:val="000000"/>
          <w:sz w:val="24"/>
          <w:u w:val="single"/>
        </w:rPr>
        <w:t>Section 1.10</w:t>
      </w:r>
      <w:r>
        <w:rPr>
          <w:rFonts w:ascii="Times New Roman" w:hAnsi="Times New Roman"/>
          <w:color w:val="000000"/>
          <w:sz w:val="20"/>
        </w:rPr>
        <w:t xml:space="preserve"> </w:t>
      </w:r>
      <w:r>
        <w:rPr>
          <w:rFonts w:ascii="Times New Roman" w:hAnsi="Times New Roman"/>
          <w:color w:val="000000"/>
          <w:sz w:val="24"/>
        </w:rPr>
        <w:t>of these Bylaws. The Board, in its discretion, or the director or officer of the Corporation presiding at a meeting of stockholders, in such person’s discretion, may require that any votes cast at such meeting shall be cast by written ballot.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Election of Directors</w:t>
      </w:r>
      <w:r>
        <w:rPr>
          <w:rFonts w:ascii="Times New Roman" w:hAnsi="Times New Roman"/>
          <w:color w:val="000000"/>
          <w:sz w:val="24"/>
        </w:rPr>
        <w:t xml:space="preserve">. Except as provided in Section 5.4 of the Certificate of Incorporation, directors shall be elected by the vote of the majority of the votes cast (meaning the number of shares voted “for” a nominee must exceed the number of shares voted “against” such nominee) with “abstentions” and “broker non-votes” not counted as a vote cast either “for” or “against” that nominee’s election at any meeting for the election of directors at which a quorum is present;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a Contested Election of Directors (as defined below) at such a meeting, directors shall be elected by a plurality of the votes cast on the election of directors (instead of by votes cast “for” or “against” a nominee). The term “</w:t>
      </w:r>
      <w:r>
        <w:rPr>
          <w:rFonts w:ascii="Times New Roman" w:hAnsi="Times New Roman"/>
          <w:b/>
          <w:color w:val="000000"/>
          <w:sz w:val="24"/>
        </w:rPr>
        <w:t>Contested Election of Directors</w:t>
      </w:r>
      <w:r>
        <w:rPr>
          <w:rFonts w:ascii="Times New Roman" w:hAnsi="Times New Roman"/>
          <w:color w:val="000000"/>
          <w:sz w:val="20"/>
        </w:rPr>
        <w:t xml:space="preserve">” </w:t>
      </w:r>
      <w:r>
        <w:rPr>
          <w:rFonts w:ascii="Times New Roman" w:hAnsi="Times New Roman"/>
          <w:color w:val="000000"/>
          <w:sz w:val="24"/>
        </w:rPr>
        <w:t>shall mean an annual or special meeting of the Corporation with respect to which (i) the secretary of the Corporation (the “</w:t>
      </w:r>
      <w:r>
        <w:rPr>
          <w:rFonts w:ascii="Times New Roman" w:hAnsi="Times New Roman"/>
          <w:b/>
          <w:color w:val="000000"/>
          <w:sz w:val="24"/>
        </w:rPr>
        <w:t>Secretary</w:t>
      </w:r>
      <w:r>
        <w:rPr>
          <w:rFonts w:ascii="Times New Roman" w:hAnsi="Times New Roman"/>
          <w:color w:val="000000"/>
          <w:sz w:val="20"/>
        </w:rPr>
        <w:t>”</w:t>
      </w:r>
      <w:r>
        <w:rPr>
          <w:rFonts w:ascii="Times New Roman" w:hAnsi="Times New Roman"/>
          <w:color w:val="000000"/>
          <w:sz w:val="24"/>
        </w:rPr>
        <w:t xml:space="preserve">) receives a notice that a stockholder has nominated or intends to nominate a person for election to the Board in compliance with the requirements for stockholder nominees for director set forth in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of these Bylaws and (ii) such nomination has not been withdrawn by such stockholder on or prior to the tenth (10th) day before the Corporation first mails its notice of meeting for such meeting to the stockholders. Stockholders shall be entitled to cast votes “against” nominees for director unless plurality voting applies in the election of directors. If, with respect to an election of directors not constituting a Contested Election of Directors and for which a quorum is present, any incumbent director does not receive a majority of the votes cast, such director shall promptly tender a resignation following certification of the stockholder vote. Such resignation will be effective only upon the acceptance thereof by the Board. Such director shall continue in office until such resignation is accepted or, if not accepted, such director’s successor shall have been elected and qualified. The Nominating and Governance Committee (the “</w:t>
      </w:r>
      <w:r>
        <w:rPr>
          <w:rFonts w:ascii="Times New Roman" w:hAnsi="Times New Roman"/>
          <w:b/>
          <w:color w:val="000000"/>
          <w:sz w:val="24"/>
        </w:rPr>
        <w:t>Nominating Committee</w:t>
      </w:r>
      <w:r>
        <w:rPr>
          <w:rFonts w:ascii="Times New Roman" w:hAnsi="Times New Roman"/>
          <w:color w:val="000000"/>
          <w:sz w:val="20"/>
        </w:rPr>
        <w:t>”</w:t>
      </w:r>
      <w:r>
        <w:rPr>
          <w:rFonts w:ascii="Times New Roman" w:hAnsi="Times New Roman"/>
          <w:color w:val="000000"/>
          <w:sz w:val="24"/>
        </w:rPr>
        <w:t>) shall promptly consider the tendered resignation, and a range of possible responses based on the circumstances, if known, that led to the election results, and make a recommendation to the Board on whether to accept or reject the resignation or whether any other action should be taken with respect thereto. The Board will act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on any such recommendation by the Nominating Committee within 90 days following certification of the stockholder vote and will promptly publicly disclose its decision and the rationale behind it in a filing with the Securities and Exchange Commission. Any director who tenders a resignation pursuant to this provision shall not participate in the Nominating Committee or Board recommendation or deliberations regarding whether to accept the resignation offer or take other action. If directors who have tendered resignations constitute a majority of the directors then in office, then, with respect to each tendered resignation, all directors, other than the director who tendered the particular resignation under consideration, may participate in the deliberations and action regarding whether to accept or reject the tendered resignation or to take other action with respect thereto.</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1.8. </w:t>
      </w:r>
      <w:r>
        <w:rPr>
          <w:rFonts w:ascii="Times New Roman" w:hAnsi="Times New Roman"/>
          <w:color w:val="000000"/>
          <w:sz w:val="24"/>
          <w:u w:val="single"/>
        </w:rPr>
        <w:t>Voting of Stock of Certain Holders</w:t>
      </w:r>
      <w:r>
        <w:rPr>
          <w:rFonts w:ascii="Times New Roman" w:hAnsi="Times New Roman"/>
          <w:color w:val="000000"/>
          <w:sz w:val="24"/>
        </w:rPr>
        <w:t>. Shares of stock of the Corporation standing in the name of another corporation or entity, domestic or foreign, and entitled to vote may be voted by such officer, agent or proxy as the bylaws or other internal regulations of such corporation or entity may prescribe or, in the absence of such provision, as the board of directors or comparable body of such corporation or entity may determine. Shares of stock of the Corporation standing in the name of a deceased person, a minor, an incompetent or a debtor in a case under Title 11, United States Code, and entitled to vote may be voted by an administrator, executor, guardian, conservator, debtor-in-possession or trustee, as the case may be, either in person or by proxy, without transfer of such shares into the name of the official or other person so voting. A stockholder whose shares of stock of the Corporation are pledged shall be entitled to vote such shares, unless on the transfer records of the Corporation such stockholder has expressly empowered the pledgee to vote such shares, in which case only the pledgee, or the pledgee’s proxy, may vote such shares.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1.9. </w:t>
      </w:r>
      <w:r>
        <w:rPr>
          <w:rFonts w:ascii="Times New Roman" w:hAnsi="Times New Roman"/>
          <w:color w:val="000000"/>
          <w:sz w:val="24"/>
          <w:u w:val="single"/>
        </w:rPr>
        <w:t>Treasury Stock</w:t>
      </w:r>
      <w:r>
        <w:rPr>
          <w:rFonts w:ascii="Times New Roman" w:hAnsi="Times New Roman"/>
          <w:color w:val="000000"/>
          <w:sz w:val="24"/>
        </w:rPr>
        <w:t xml:space="preserve">. Shares of stock of the Corporation belonging to the Corporation, or to another corporation a majority of the shares entitled to vote in the election of directors of which are held by the Corporation, shall not be voted at any meeting of stockholders of the Corporation and shall not be counted in the total number of outstanding shares for the purpose of determining whether a quorum is present. Nothing in this </w:t>
      </w:r>
      <w:r>
        <w:rPr>
          <w:rFonts w:ascii="Times New Roman" w:hAnsi="Times New Roman"/>
          <w:color w:val="000000"/>
          <w:sz w:val="24"/>
          <w:u w:val="single"/>
        </w:rPr>
        <w:t>Section 1.9</w:t>
      </w:r>
      <w:r>
        <w:rPr>
          <w:rFonts w:ascii="Times New Roman" w:hAnsi="Times New Roman"/>
          <w:color w:val="000000"/>
          <w:sz w:val="20"/>
        </w:rPr>
        <w:t xml:space="preserve"> </w:t>
      </w:r>
      <w:r>
        <w:rPr>
          <w:rFonts w:ascii="Times New Roman" w:hAnsi="Times New Roman"/>
          <w:color w:val="000000"/>
          <w:sz w:val="24"/>
        </w:rPr>
        <w:t>shall limit the right of the Corporation to vote shares of stock of the Corporation held by it in a fiduciary capacity.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1.10. </w:t>
      </w:r>
      <w:r>
        <w:rPr>
          <w:rFonts w:ascii="Times New Roman" w:hAnsi="Times New Roman"/>
          <w:color w:val="000000"/>
          <w:sz w:val="24"/>
          <w:u w:val="single"/>
        </w:rPr>
        <w:t>Proxies</w:t>
      </w:r>
      <w:r>
        <w:rPr>
          <w:rFonts w:ascii="Times New Roman" w:hAnsi="Times New Roman"/>
          <w:color w:val="000000"/>
          <w:sz w:val="24"/>
        </w:rPr>
        <w:t>. Each stockholder entitled to vote at a meeting of stockholders may authorize another person or persons to act for such stockholder by proxy filed with the Secretary before or at the time of the meeting. No such proxy shall be voted or acted upon after eleven (11) months from its date, unless the proxy provides for a longer period. A duly executed proxy shall be irrevocable if it states that it is irrevocable and if, and only as long as, it is coupled with an interest sufficient in law to support an irrevocable power. Any stockholder directly or indirectly soliciting proxies from other stockholders may use any proxy card color other than white, which shall be reserved for exclusive use by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1.11. </w:t>
      </w:r>
      <w:r>
        <w:rPr>
          <w:rFonts w:ascii="Times New Roman" w:hAnsi="Times New Roman"/>
          <w:color w:val="000000"/>
          <w:sz w:val="24"/>
          <w:u w:val="single"/>
        </w:rPr>
        <w:t>No Consent of Stockholders in Lieu of Meeting</w:t>
      </w:r>
      <w:r>
        <w:rPr>
          <w:rFonts w:ascii="Times New Roman" w:hAnsi="Times New Roman"/>
          <w:color w:val="000000"/>
          <w:sz w:val="24"/>
        </w:rPr>
        <w:t>. Except as otherwise expressly provided by the terms of any series of preferred stock permitting the holders of such series of preferred stock to act by written consent, any action required or permitted to be taken by the stockholders of the Corporation must be effected at a duly called annual or special meeting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stockholders of the Corporation, and, as specified by the Certificate of Incorporation, the ability of the stockholders to consent in writing to the taking of any action is specifically denied.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1.12. </w:t>
      </w:r>
      <w:r>
        <w:rPr>
          <w:rFonts w:ascii="Times New Roman" w:hAnsi="Times New Roman"/>
          <w:color w:val="000000"/>
          <w:sz w:val="24"/>
          <w:u w:val="single"/>
        </w:rPr>
        <w:t>List of Stockholders Entitled to Vote</w:t>
      </w:r>
      <w:r>
        <w:rPr>
          <w:rFonts w:ascii="Times New Roman" w:hAnsi="Times New Roman"/>
          <w:color w:val="000000"/>
          <w:sz w:val="24"/>
        </w:rPr>
        <w:t>. The officer of the Corporation who has charge of the stock ledger of the Corporation shall prepare and make or have prepared and made, at least ten (10) days before every meeting of stockholders of the Corporation, a complete list of the stockholders entitled to vote at the meeting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record date for determining the stockholders entitled to vote is less than ten (10) days before the meeting date, the list shall reflect the stockholders entitled to vote as of the tenth (10</w:t>
      </w:r>
      <w:r>
        <w:rPr>
          <w:rFonts w:ascii="Times New Roman" w:hAnsi="Times New Roman"/>
          <w:color w:val="000000"/>
          <w:sz w:val="16"/>
        </w:rPr>
        <w:t>th</w:t>
      </w:r>
      <w:r>
        <w:rPr>
          <w:rFonts w:ascii="Times New Roman" w:hAnsi="Times New Roman"/>
          <w:color w:val="000000"/>
          <w:sz w:val="24"/>
        </w:rPr>
        <w:t xml:space="preserve">) day before the meeting date), arranged in alphabetical order, and showing the address of each stockholder and the number of shares registered in the name of each stockholder. Nothing in this </w:t>
      </w:r>
      <w:r>
        <w:rPr>
          <w:rFonts w:ascii="Times New Roman" w:hAnsi="Times New Roman"/>
          <w:color w:val="000000"/>
          <w:sz w:val="24"/>
          <w:u w:val="single"/>
        </w:rPr>
        <w:t>Section 1.12</w:t>
      </w:r>
      <w:r>
        <w:rPr>
          <w:rFonts w:ascii="Times New Roman" w:hAnsi="Times New Roman"/>
          <w:color w:val="000000"/>
          <w:sz w:val="20"/>
        </w:rPr>
        <w:t xml:space="preserve"> </w:t>
      </w:r>
      <w:r>
        <w:rPr>
          <w:rFonts w:ascii="Times New Roman" w:hAnsi="Times New Roman"/>
          <w:color w:val="000000"/>
          <w:sz w:val="24"/>
        </w:rPr>
        <w:t>shall require the Corporation to include electronic mail addresses or other electronic contact information on such list. Such list shall be open to the examination of any stockholder for any purpose germane to the meeting for a period of at least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1.13. </w:t>
      </w:r>
      <w:r>
        <w:rPr>
          <w:rFonts w:ascii="Times New Roman" w:hAnsi="Times New Roman"/>
          <w:color w:val="000000"/>
          <w:sz w:val="24"/>
          <w:u w:val="single"/>
        </w:rPr>
        <w:t>Record Date</w:t>
      </w:r>
      <w:r>
        <w:rPr>
          <w:rFonts w:ascii="Times New Roman" w:hAnsi="Times New Roman"/>
          <w:color w:val="000000"/>
          <w:sz w:val="24"/>
        </w:rPr>
        <w:t xml:space="preserve">. 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but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hAnsi="Times New Roman"/>
          <w:color w:val="000000"/>
          <w:sz w:val="24"/>
          <w:u w:val="single"/>
        </w:rPr>
        <w:t>Section 1.13</w:t>
      </w:r>
      <w:r>
        <w:rPr>
          <w:rFonts w:ascii="Times New Roman" w:hAnsi="Times New Roman"/>
          <w:color w:val="000000"/>
          <w:sz w:val="20"/>
        </w:rPr>
        <w:t xml:space="preserve"> </w:t>
      </w:r>
      <w:r>
        <w:rPr>
          <w:rFonts w:ascii="Times New Roman" w:hAnsi="Times New Roman"/>
          <w:color w:val="000000"/>
          <w:sz w:val="24"/>
        </w:rPr>
        <w:t>at the adjourned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1.14. </w:t>
      </w:r>
      <w:r>
        <w:rPr>
          <w:rFonts w:ascii="Times New Roman" w:hAnsi="Times New Roman"/>
          <w:color w:val="000000"/>
          <w:sz w:val="24"/>
          <w:u w:val="single"/>
        </w:rPr>
        <w:t>Organization and Conduct of Meetings</w:t>
      </w:r>
      <w:r>
        <w:rPr>
          <w:rFonts w:ascii="Times New Roman" w:hAnsi="Times New Roman"/>
          <w:color w:val="000000"/>
          <w:sz w:val="24"/>
        </w:rPr>
        <w:t>. The Chairperson of the Board shall act as chairperson of meetings of stockholders. The Board may designate any officer or director of the Corporation to act as chairperson of any meeting in the absence of the Chairperson of the Board, and only the Board may further provide for determining who shall act as chairperson of any stockholders meeting in the absence of the Chairperson of the Board and such designee. The Board may adopt by resolution such rules, regulations and procedures for the conduct of any meeting of stockholders as it shall deem appropriate. Except to the extent inconsistent with such rules, regulations and procedures as adopted by the Board, the chairperson of any meeting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stockholders shall have the right and authority to convene and (for any or no reason) to recess or adjourn the meeting, to prescribe such rules, regulations and procedures and to do all such acts as, in the judgment of such chairperson, are necessary, appropriate or convenient for the proper conduct of the meeting. Such rules, regulations or procedures, whether adopted by the Board or prescribed by the chairperson of the meeting, may include the following: (a) the establishment of an agenda or order of business for the meeting; (b) the determination of when the polls shall open and close for any given matter to be voted on at the meeting; (c) rules, regulations and procedures for maintaining order at the meeting and the safety of those present; (d) limitations on attendance at or participation in the meeting to stockholders of record of the Corporation, their duly authorized proxies or such other persons as the chairperson of the meeting shall determine; (e) restrictions on entry to the meeting after the time fixed for the commencement thereof; (f) limitations on the time allotted to questions or comments by participants; (g) removal of any stockholder or any other individual who refuses to comply with meeting rules, regulations or procedures; (h) the conclusion, recess or adjournment of the meeting, regardless of whether a quorum is present, to a later date and time and at a place, if any, announced at the meeting; (i) restrictions on the use of audio and video recording devices, cell phones and other electronic devices; (j) rules, regulations or procedures for compliance with any state or local laws or regulations including those concerning safety, health and security; (k) procedures (if any) requiring attendees to provide the Corporation advance notice of their intent to attend the meeting and (l) any rules, regulations or procedures as the chairperson may deem appropriate regarding the participation by means of remote communication of stockholders and proxyholders not physically present at a meeting, whether such meeting is to be held at a designated place or solely by means of remote communication. Except to the extent determined by the Board or the person presiding at the meeting, meetings of stockholders shall not be required to be held in accordance with the rules of parliamentary procedure.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1.15. </w:t>
      </w:r>
      <w:r>
        <w:rPr>
          <w:rFonts w:ascii="Times New Roman" w:hAnsi="Times New Roman"/>
          <w:color w:val="000000"/>
          <w:sz w:val="24"/>
          <w:u w:val="single"/>
        </w:rPr>
        <w:t>Inspectors of Election</w:t>
      </w:r>
      <w:r>
        <w:rPr>
          <w:rFonts w:ascii="Times New Roman" w:hAnsi="Times New Roman"/>
          <w:color w:val="000000"/>
          <w:sz w:val="24"/>
        </w:rPr>
        <w:t>. In advance of any meeting of stockholders, the Board, by resolution, the Chairperson of the Board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stockholders, the chairperson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make a certificate of the result of the vote taken and of such other facts as may be required by applicable law.</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1.16. </w:t>
      </w:r>
      <w:r>
        <w:rPr>
          <w:rFonts w:ascii="Times New Roman" w:hAnsi="Times New Roman"/>
          <w:color w:val="000000"/>
          <w:sz w:val="24"/>
          <w:u w:val="single"/>
        </w:rPr>
        <w:t>Notice of Stockholder Proposals and Director Nominations.</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Annual Meetings of Stockholders</w:t>
      </w:r>
      <w:r>
        <w:rPr>
          <w:rFonts w:ascii="Times New Roman" w:hAnsi="Times New Roman"/>
          <w:color w:val="000000"/>
          <w:sz w:val="24"/>
        </w:rPr>
        <w:t>. Nominations of persons for election to the Board and the proposal of business other than nominations to be considered by the stockholders may be made at an annual meeting of stockholders only: (i) pursuant to the Corporation’s notice of meeting (or any supplement thereto) with respect to such annual meeting given by or at the direction of the Board (or any duly authorized committee thereof), (ii) as otherwise properly brought before such annual meeting by or at the direction of the Board (or any duly authorized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committee thereof), (iii) by any stockholder of the Corporation who (A) is a stockholder of record at the time of the giving of the notice provided for in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through the date of such annual meeting, (B) is entitled to vote at such annual meeting and (C) complies with the notice procedures set forth in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or (iv) by an eligible stockholder with respect to the nomination of a director for election pursuant to and in compliance with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of these Bylaws. For the avoidance of doubt, compliance with the foregoing clause (iii) or (iv) shall be the exclusive means for a stockholder to make nominations, and compliance with the foregoing clause (iii) shall be the exclusive means for a stockholder to propose any other business (other than a proposal included in the Corporation’s proxy materials pursuant to and in compliance with Rule 14a-8 under the Securities Exchange Act of 1934, as amended (such act, and the rules and regulations promulgated thereunder,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at an annual meeting of stockholders.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Timing of Notice for Annual Meetings</w:t>
      </w:r>
      <w:r>
        <w:rPr>
          <w:rFonts w:ascii="Times New Roman" w:hAnsi="Times New Roman"/>
          <w:color w:val="000000"/>
          <w:sz w:val="24"/>
        </w:rPr>
        <w:t xml:space="preserve">. In addition to any other applicable requirements, for nominations or other business to be properly brought before an annual meeting by a stockholder pursuant to </w:t>
      </w:r>
      <w:r>
        <w:rPr>
          <w:rFonts w:ascii="Times New Roman" w:hAnsi="Times New Roman"/>
          <w:color w:val="000000"/>
          <w:sz w:val="24"/>
          <w:u w:val="single"/>
        </w:rPr>
        <w:t>Section 1.16(a)(iii)</w:t>
      </w:r>
      <w:r>
        <w:rPr>
          <w:rFonts w:ascii="Times New Roman" w:hAnsi="Times New Roman"/>
          <w:color w:val="000000"/>
          <w:sz w:val="20"/>
        </w:rPr>
        <w:t xml:space="preserve"> </w:t>
      </w:r>
      <w:r>
        <w:rPr>
          <w:rFonts w:ascii="Times New Roman" w:hAnsi="Times New Roman"/>
          <w:color w:val="000000"/>
          <w:sz w:val="24"/>
        </w:rPr>
        <w:t xml:space="preserve">above, the stockholder must have given timely notice thereof in proper written form to the Secretary, and, in the case of business other than nominations, such business must be a proper matter for stockholder action. To be timely, such notice must be received by the Secretary at the principal executive offices of the Corporation not later than the Close of Business (as defined below) on the ninetieth (90th) day, or earlier than the one hundred twentieth (120th) day, prior to the first anniversary of the date of the preceding year’s annual meeting of stockholders;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date of the annual meeting of stockholders is more than thirty (30) days prior to, or more than sixty (60) days after, the first anniversary of the date of the preceding year’s annual meeting or if no annual meeting was held in the preceding year, to be timely, a stockholder’s notice must be so received not earlier than the one hundred twentieth (120th) day prior to such annual meeting and not later than the Close of Business on the later of (i) the ninetieth (90th) day prior to such annual meeting and (ii) the tenth (10th) day following the day on which public disclosure (as defined below) of the date of the meeting is first made by the Corporation. In no event shall the adjournment, recess, postponement, judicial stay or rescheduling of an annual meeting (or the public disclosure thereof) commence a new time period (or extend any time period) for the giving of notice as described above.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Form of Notice</w:t>
      </w:r>
      <w:r>
        <w:rPr>
          <w:rFonts w:ascii="Times New Roman" w:hAnsi="Times New Roman"/>
          <w:color w:val="000000"/>
          <w:sz w:val="24"/>
        </w:rPr>
        <w:t xml:space="preserve">. To be in proper written form, the notice of any stockholder of record giving notice under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(each, a “</w:t>
      </w:r>
      <w:r>
        <w:rPr>
          <w:rFonts w:ascii="Times New Roman" w:hAnsi="Times New Roman"/>
          <w:b/>
          <w:color w:val="000000"/>
          <w:sz w:val="24"/>
        </w:rPr>
        <w:t>Noticing Party</w:t>
      </w:r>
      <w:r>
        <w:rPr>
          <w:rFonts w:ascii="Times New Roman" w:hAnsi="Times New Roman"/>
          <w:color w:val="000000"/>
          <w:sz w:val="20"/>
        </w:rPr>
        <w:t>”</w:t>
      </w:r>
      <w:r>
        <w:rPr>
          <w:rFonts w:ascii="Times New Roman" w:hAnsi="Times New Roman"/>
          <w:color w:val="000000"/>
          <w:sz w:val="24"/>
        </w:rPr>
        <w:t>) must set forth:</w:t>
      </w:r>
    </w:p>
    <w:p>
      <w:pPr>
        <w:pStyle w:val="TextBody"/>
        <w:bidi w:val="0"/>
        <w:spacing w:before="180" w:after="283"/>
        <w:jc w:val="both"/>
        <w:rPr>
          <w:rFonts w:ascii="Times New Roman" w:hAnsi="Times New Roman"/>
          <w:sz w:val="20"/>
        </w:rPr>
      </w:pPr>
      <w:r>
        <w:rPr>
          <w:rFonts w:ascii="Times New Roman" w:hAnsi="Times New Roman"/>
          <w:color w:val="000000"/>
          <w:sz w:val="24"/>
        </w:rPr>
        <w:t>(i) as to each person whom such Noticing Party proposes to nominate for election or reelection as a director (each, a “</w:t>
      </w:r>
      <w:r>
        <w:rPr>
          <w:rFonts w:ascii="Times New Roman" w:hAnsi="Times New Roman"/>
          <w:b/>
          <w:color w:val="000000"/>
          <w:sz w:val="24"/>
        </w:rPr>
        <w:t>Proposed Nominee</w:t>
      </w:r>
      <w:r>
        <w:rPr>
          <w:rFonts w:ascii="Times New Roman" w:hAnsi="Times New Roman"/>
          <w:color w:val="000000"/>
          <w:sz w:val="20"/>
        </w:rPr>
        <w:t>”</w:t>
      </w:r>
      <w:r>
        <w:rPr>
          <w:rFonts w:ascii="Times New Roman" w:hAnsi="Times New Roman"/>
          <w:color w:val="000000"/>
          <w:sz w:val="24"/>
        </w:rPr>
        <w:t>), if any: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(A) the name, age, business address and residential address of such Proposed Nominee;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(B) the principal occupation and employment of such Proposed Nominee;</w:t>
      </w:r>
    </w:p>
    <w:p>
      <w:pPr>
        <w:pStyle w:val="TextBody"/>
        <w:bidi w:val="0"/>
        <w:spacing w:before="180" w:after="283"/>
        <w:jc w:val="both"/>
        <w:rPr>
          <w:rFonts w:ascii="Times New Roman" w:hAnsi="Times New Roman"/>
          <w:sz w:val="20"/>
        </w:rPr>
      </w:pPr>
      <w:r>
        <w:rPr>
          <w:rFonts w:ascii="Times New Roman" w:hAnsi="Times New Roman"/>
          <w:color w:val="000000"/>
          <w:sz w:val="24"/>
        </w:rPr>
        <w:t>(C) a written questionnaire with respect to the background and qualifications of such Proposed Nominee, completed by such Proposed Nominee in the form required by the Corporation (which form such Noticing Party shall request in writing from the Secretary prior to submitting notice and which the Secretary shall provide to such Noticing Party within ten (10) days after receiving such request);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(D) a written representation and agreement completed by such Proposed Nominee in the form required by the Corporation (which form such Noticing Party shall request in writing from the Secretary prior to submitting notice and which the Secretary shall provide to such Noticing Party within ten (10) days after receiving such request) providing that such Proposed Nominee: (I) is not and will not become a party to any agreement, arrangement or understanding with, and has not given any Voting Commitment (as defined in </w:t>
      </w:r>
      <w:r>
        <w:rPr>
          <w:rFonts w:ascii="Times New Roman" w:hAnsi="Times New Roman"/>
          <w:color w:val="000000"/>
          <w:sz w:val="24"/>
          <w:u w:val="single"/>
        </w:rPr>
        <w:t>Section 1.18(f)(vii)</w:t>
      </w:r>
      <w:r>
        <w:rPr>
          <w:rFonts w:ascii="Times New Roman" w:hAnsi="Times New Roman"/>
          <w:color w:val="000000"/>
          <w:sz w:val="20"/>
        </w:rPr>
        <w:t xml:space="preserve"> </w:t>
      </w:r>
      <w:r>
        <w:rPr>
          <w:rFonts w:ascii="Times New Roman" w:hAnsi="Times New Roman"/>
          <w:color w:val="000000"/>
          <w:sz w:val="24"/>
        </w:rPr>
        <w:t xml:space="preserve">but with “Proposed Nominee” replacing each use of the term “Stockholder Nominee”) that has not been disclosed to the Corporation or any Voting Commitment that could limit or interfere with such Proposed Nominee’s ability to comply, if elected as 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 that has not been disclosed to the Corporation; (III) will, if elected as a director of the Corporation, comply with all applicable rules of any securities exchanges upon which the Corporation’s securities are listed, the Certificate of Incorporation, these Bylaws, all applicable publicly disclosed corporate governance, ethics, conflict of interest, confidentiality, stock ownership and trading policies and all other guidelines and policies of the Corporation generally applicable to directors (which other guidelines and policies will be provided to such Proposed Nominee within five (5) business days after the Secretary receives any written request therefor from such Proposed Nominee), and all applicable fiduciary duties under state law; (IV) consents to being named as a nominee in the Corporation’s proxy statement and form of proxy for the meeting; (V) intends to serve a full term as a director of the Corporation, if elected; (VI) will provide facts, statements and other information in all communications with the Corporation and its stockholders that are or will be true and correct and that do not and will not omit to state any fact necessary in order to make the statements made, in light of the circumstances under which they are made, not misleading; and (VII) will tender his or her resignation as a director of the Corporation if the Board determines that such Proposed Nominee failed to comply with the provisions of this </w:t>
      </w:r>
      <w:r>
        <w:rPr>
          <w:rFonts w:ascii="Times New Roman" w:hAnsi="Times New Roman"/>
          <w:color w:val="000000"/>
          <w:sz w:val="24"/>
          <w:u w:val="single"/>
        </w:rPr>
        <w:t>Section 1.16(c)(i)(D)</w:t>
      </w:r>
      <w:r>
        <w:rPr>
          <w:rFonts w:ascii="Times New Roman" w:hAnsi="Times New Roman"/>
          <w:color w:val="000000"/>
          <w:sz w:val="20"/>
        </w:rPr>
        <w:t xml:space="preserve"> </w:t>
      </w:r>
      <w:r>
        <w:rPr>
          <w:rFonts w:ascii="Times New Roman" w:hAnsi="Times New Roman"/>
          <w:color w:val="000000"/>
          <w:sz w:val="24"/>
        </w:rPr>
        <w:t>in any material respect, provides such Proposed Nominee notice of any such determination and, if such non-compliance may be cured, such Proposed Nominee fails to cure such non-compliance within ten (10) business days after delivery of such notice to such Proposed Nominee;</w:t>
      </w:r>
      <w:r>
        <w:rPr>
          <w:rFonts w:ascii="Times New Roman" w:hAnsi="Times New Roman"/>
          <w:color w:val="000000"/>
          <w:sz w:val="20"/>
        </w:rPr>
        <w:t xml:space="preserve"> </w:t>
      </w:r>
    </w:p>
    <w:p>
      <w:pPr>
        <w:pStyle w:val="TextBody"/>
        <w:bidi w:val="0"/>
        <w:jc w:val="both"/>
        <w:rPr/>
      </w:pPr>
      <w:r>
        <w:rPr/>
        <w:t> </w:t>
      </w:r>
    </w:p>
    <w:p>
      <w:pPr>
        <w:pStyle w:val="TextBody"/>
        <w:bidi w:val="0"/>
        <w:spacing w:before="180" w:after="283"/>
        <w:jc w:val="both"/>
        <w:rPr>
          <w:rFonts w:ascii="Times New Roman" w:hAnsi="Times New Roman"/>
          <w:sz w:val="20"/>
        </w:rPr>
      </w:pPr>
      <w:r>
        <w:rPr>
          <w:rFonts w:ascii="Times New Roman" w:hAnsi="Times New Roman"/>
          <w:color w:val="000000"/>
          <w:sz w:val="24"/>
        </w:rPr>
        <w:t>(E) a description of all direct and indirect compensation and other material monetary agreements, arrangements or understandings, written or oral, during the past three (3) years, and any other material relationships, between or among such Proposed Nominee or any of such Proposed Nominee’s affiliates or associates (each as defined below), on the one hand, and any Noticing Party or any Stockholder Associated Person (as defined below), on the other hand, including all information that would be required to be disclosed pursuant to Item 404 promulgated under Regulation S-K as if such Noticing Party and any Stockholder Associated Person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were the “registrant” for purposes of such rule and the Proposed Nominee were a director or executive officer of such registrant;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(F) a description of any business or personal interests that could reasonably be expected to place such Proposed Nominee in a potential conflict of interest with the Corporation or any of its subsidiaries; and</w:t>
      </w:r>
    </w:p>
    <w:p>
      <w:pPr>
        <w:pStyle w:val="TextBody"/>
        <w:bidi w:val="0"/>
        <w:spacing w:before="180" w:after="283"/>
        <w:jc w:val="both"/>
        <w:rPr>
          <w:rFonts w:ascii="Times New Roman" w:hAnsi="Times New Roman"/>
          <w:sz w:val="20"/>
        </w:rPr>
      </w:pPr>
      <w:r>
        <w:rPr>
          <w:rFonts w:ascii="Times New Roman" w:hAnsi="Times New Roman"/>
          <w:color w:val="000000"/>
          <w:sz w:val="24"/>
        </w:rPr>
        <w:t>(G) all other information relating to such Proposed Nominee or such Proposed Nominee’s associates that would be required to be disclosed in a proxy statement or other filing required to be made by such Noticing Party or any Stockholder Associated Person in connection with the solicitation of proxies for the election of directors in a contested election or otherwise required pursuant to Section 14 of the Exchange Act and the rules and regulations promulgated thereunder (the Exchange Act and such rules and regulations, collectively, the “</w:t>
      </w:r>
      <w:r>
        <w:rPr>
          <w:rFonts w:ascii="Times New Roman" w:hAnsi="Times New Roman"/>
          <w:b/>
          <w:color w:val="000000"/>
          <w:sz w:val="24"/>
        </w:rPr>
        <w:t>Proxy Rules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(ii) as to any other business that such Noticing Party proposes to bring before the meeting:</w:t>
      </w:r>
    </w:p>
    <w:p>
      <w:pPr>
        <w:pStyle w:val="TextBody"/>
        <w:bidi w:val="0"/>
        <w:spacing w:before="180" w:after="283"/>
        <w:jc w:val="both"/>
        <w:rPr>
          <w:rFonts w:ascii="Times New Roman" w:hAnsi="Times New Roman"/>
          <w:sz w:val="20"/>
        </w:rPr>
      </w:pPr>
      <w:r>
        <w:rPr>
          <w:rFonts w:ascii="Times New Roman" w:hAnsi="Times New Roman"/>
          <w:color w:val="000000"/>
          <w:sz w:val="24"/>
        </w:rPr>
        <w:t>(A) a reasonably brief description of the business desired to be brought before the meeting and the reasons for conducting such business at the meeting;</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(B) the text of the proposal or business (including the complete text of any resolutions proposed for consideration and, in the event that such business includes a proposal to amend the Certificate of Incorporation or these Bylaws, the text of the proposed amendment); and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(C) all other information relating to such business that would be required to be disclosed in a proxy statement or other filing required to be made by such Noticing Party or any Stockholder Associated Person in connection with the solicitation of proxies in support of such proposed business by such Noticing Party or any Stockholder Associated Person pursuant to the Proxy Rules; and</w:t>
      </w:r>
    </w:p>
    <w:p>
      <w:pPr>
        <w:pStyle w:val="TextBody"/>
        <w:bidi w:val="0"/>
        <w:spacing w:before="180" w:after="283"/>
        <w:jc w:val="both"/>
        <w:rPr>
          <w:rFonts w:ascii="Times New Roman" w:hAnsi="Times New Roman"/>
          <w:sz w:val="20"/>
        </w:rPr>
      </w:pPr>
      <w:r>
        <w:rPr>
          <w:rFonts w:ascii="Times New Roman" w:hAnsi="Times New Roman"/>
          <w:color w:val="000000"/>
          <w:sz w:val="24"/>
        </w:rPr>
        <w:t>(iii) as to such Noticing Party and each Stockholder Associated Person: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(A) the name and address of such Noticing Party and each Stockholder Associated Person (including, as applicable, as they appear on the Corporation’s books and records);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(B) the class, series and number of shares of each class or series of capital stock (if any) of the Corporation that are, directly or indirectly, owned beneficially or of record (specifying the type of ownership) by such Noticing Party or any Stockholder Associated Person (including any rights to acquire beneficial ownership at any time in the future, whether such right is exercisable immediately or only after the passage of time or the fulfillment of a condition), the date or dates on which such shares were acquired, and the investment intent of such acquisition;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(C) the name of each nominee holder for, and number of, any securities of the Corporation owned beneficially but not of record by such Noticing Party or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Stockholder Associated Person and any pledge by such Noticing Party or any Stockholder Associated Person with respect to any of such securities;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(D) a complete and accurate description of all agreements, arrangements or understandings, written or oral, (including any derivative or short positions, profit interests, hedging transactions, forwards, futures, swaps, options, warrants, convertible securities, stock appreciation or similar rights, repurchase agreements or arrangements, borrowed or loaned shares and so-called “stock borrowing” agreements or arrangements) that have been entered into by, or on behalf of, such Noticing Party or any Stockholder Associated Person, the effect or intent of which is to mitigate loss, manage risk or benefit from changes in the price of any securities of the Corporation, or maintain, increase or decrease the voting power of such Noticing Party or any Stockholder Associated Person with respect to securities of the Corporation, whether or not such instrument or right shall be subject to settlement in underlying shares of capital stock of the Corporation and without regard to whether such agreement, arrangement or understanding is required to be reported on a Schedule 13D, 13F or 13G in accordance with the Exchange Act (any of the foregoing, a “</w:t>
      </w:r>
      <w:r>
        <w:rPr>
          <w:rFonts w:ascii="Times New Roman" w:hAnsi="Times New Roman"/>
          <w:b/>
          <w:color w:val="000000"/>
          <w:sz w:val="24"/>
        </w:rPr>
        <w:t>Derivative Instrument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(E) any substantial interest, direct or indirect (including any existing or prospective commercial, business or contractual relationship with the Corporation), by security holdings or otherwise, of such Noticing Party or any Stockholder Associated Person in the Corporation or any affiliate thereof, other than an interest arising from the ownership of Corporation securities where such Noticing Party or such Stockholder Associated Person receives no extra or special benefit not shared on a </w:t>
      </w:r>
      <w:r>
        <w:rPr>
          <w:rFonts w:ascii="Times New Roman" w:hAnsi="Times New Roman"/>
          <w:i/>
          <w:color w:val="000000"/>
          <w:sz w:val="24"/>
        </w:rPr>
        <w:t>pro rata</w:t>
      </w:r>
      <w:r>
        <w:rPr>
          <w:rFonts w:ascii="Times New Roman" w:hAnsi="Times New Roman"/>
          <w:color w:val="000000"/>
          <w:sz w:val="20"/>
        </w:rPr>
        <w:t xml:space="preserve"> </w:t>
      </w:r>
      <w:r>
        <w:rPr>
          <w:rFonts w:ascii="Times New Roman" w:hAnsi="Times New Roman"/>
          <w:color w:val="000000"/>
          <w:sz w:val="24"/>
        </w:rPr>
        <w:t>basis by all other holders of the same class or series;</w:t>
      </w:r>
    </w:p>
    <w:p>
      <w:pPr>
        <w:pStyle w:val="TextBody"/>
        <w:bidi w:val="0"/>
        <w:spacing w:before="180" w:after="283"/>
        <w:jc w:val="both"/>
        <w:rPr>
          <w:rFonts w:ascii="Times New Roman" w:hAnsi="Times New Roman"/>
          <w:sz w:val="20"/>
        </w:rPr>
      </w:pPr>
      <w:r>
        <w:rPr>
          <w:rFonts w:ascii="Times New Roman" w:hAnsi="Times New Roman"/>
          <w:color w:val="000000"/>
          <w:sz w:val="24"/>
        </w:rPr>
        <w:t>(F) a complete and accurate description of all agreements, arrangements or understandings, written or oral, (I) between or among such Noticing Party and any of the Stockholder Associated Persons or (II) between or among such Noticing Party or any Stockholder Associated Person and any other person or entity (naming each such person or entity) including (x) any proxy, contract, arrangement, understanding or relationship pursuant to which such Noticing Party or any Stockholder Associated Person, directly or indirectly, has a right to vote any security of the Corporation (other than any revocable proxy given in response to a solicitation made pursuant to, and in accordance with, Section 14(a) of the Exchange Act by way of a solicitation statement filed on Schedule 14A), and (y) any understanding, written or oral, that such Noticing Party or any Stockholder Associated Person may have reached with any stockholder of the Corporation (including the name of such stockholder) with respect to how such stockholder will vote such stockholder’s shares in the Corporation at any meeting of the Corporation’s stockholders or take other action in support of any Proposed Nominee or other business, or other action to be taken, by such Noticing Party or any Stockholder Associated Person;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(G) any rights to dividends on the shares of the Corporation owned beneficially by such Noticing Party or any Stockholder Associated Person that are separated or separable from the underlying shares of the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(H) any proportionate interest in shares of the Corporation or Derivative Instruments held, directly or indirectly, by a general or limited partnership, limited liability company or similar entity in which such Noticing Party or any Stockholder Associated Person (I) is a general partner or, directly or indirectly, beneficially owns an interest in a general partner of such general or limited partnership or (II) is the manager, managing member or, directly or indirectly, beneficially owns an interest in the manager or managing member of such limited liability company or similar entity;</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(I) any significant equity interests or any Derivative Instruments in any principal competitor of the Corporation held by such Noticing Party or any Stockholder Associated Person;</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(J) any direct or indirect interest of such Noticing Party or any Stockholder Associated Person in any contract or arrangement with the Corporation, any affiliate of the Corporation or any principal competitor of the Corporation (including any employment agreement, collective bargaining agreement or consulting agreement);</w:t>
      </w:r>
    </w:p>
    <w:p>
      <w:pPr>
        <w:pStyle w:val="TextBody"/>
        <w:bidi w:val="0"/>
        <w:spacing w:before="180" w:after="283"/>
        <w:jc w:val="both"/>
        <w:rPr>
          <w:rFonts w:ascii="Times New Roman" w:hAnsi="Times New Roman"/>
          <w:sz w:val="20"/>
        </w:rPr>
      </w:pPr>
      <w:r>
        <w:rPr>
          <w:rFonts w:ascii="Times New Roman" w:hAnsi="Times New Roman"/>
          <w:color w:val="000000"/>
          <w:sz w:val="24"/>
        </w:rPr>
        <w:t>(K) a description of any material interest of such Noticing Party or any Stockholder Associated Person in the business proposed by such Noticing Party, if any, or the election of any Proposed Nominee;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(L) a representation that (I) neither such Noticing Party nor any Stockholder Associated Person has breached any contract or other agreement, arrangement or understanding with the Corporation except as disclosed to the Corporation pursuant hereto and (II) such Noticing Party and each Stockholder Associated Person has complied, and will comply, with all applicable requirements of state law and the Exchange Act with respect to the matters set forth in this Section 1.16;</w:t>
      </w:r>
    </w:p>
    <w:p>
      <w:pPr>
        <w:pStyle w:val="TextBody"/>
        <w:bidi w:val="0"/>
        <w:spacing w:before="180" w:after="283"/>
        <w:jc w:val="both"/>
        <w:rPr>
          <w:rFonts w:ascii="Times New Roman" w:hAnsi="Times New Roman"/>
          <w:sz w:val="20"/>
        </w:rPr>
      </w:pPr>
      <w:r>
        <w:rPr>
          <w:rFonts w:ascii="Times New Roman" w:hAnsi="Times New Roman"/>
          <w:color w:val="000000"/>
          <w:sz w:val="24"/>
        </w:rPr>
        <w:t>(M) a complete and accurate description of any performance-related fees (other than asset-based fees) to which such Noticing Party or any Stockholder Associated Person may be entitled as a result of any increase or decrease in the value of the Corporation’s securities or any Derivative Instruments, including any such fees to which members of any Stockholder Associated Person’s immediate family sharing the same household may be entitled;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(N) a description of the investment strategy or objective, if any, of such Noticing Party or any Stockholder Associated Person who is not an individual;</w:t>
      </w:r>
    </w:p>
    <w:p>
      <w:pPr>
        <w:pStyle w:val="TextBody"/>
        <w:bidi w:val="0"/>
        <w:spacing w:before="180" w:after="283"/>
        <w:jc w:val="both"/>
        <w:rPr>
          <w:rFonts w:ascii="Times New Roman" w:hAnsi="Times New Roman"/>
          <w:sz w:val="20"/>
        </w:rPr>
      </w:pPr>
      <w:r>
        <w:rPr>
          <w:rFonts w:ascii="Times New Roman" w:hAnsi="Times New Roman"/>
          <w:color w:val="000000"/>
          <w:sz w:val="24"/>
        </w:rPr>
        <w:t>(O) all information that would be required to be set forth in a Schedule 13D filed pursuant to Rule 13d-1(a) under the Exchange Act or an amendment pursuant to Rule 13d-2(a) under the Exchange Act if such a statement were required to be filed under the Exchange Act by such Noticing Party or any Stockholder Associated Person, or such Noticing Party’s or any Stockholder Associated Person’s associates, (regardless of whether such person or entity is actually required to file a Schedule 13D) including a description of any agreement that would be required to be disclosed by such Noticing Party, any Stockholder Associated Person or any of their respective associates pursuant to Item 5 or Item 6 of Schedule 13D;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(P) a certification that such Noticing Party and each Stockholder Associated Person has complied with all applicable federal, state and other legal requirements in connection with such Noticing Party’s or Stockholder Associated Person’s acquisition of shares of capital stock or other securities of the Corporation and such Noticing Party’s or Stockholder Associated Person’s acts or omissions as a stockholder of the Corporation, if such Noticing Party or Stockholder Associated is or has been a stockholder of the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(Q) (I) if the Noticing Party (or the beneficial owner(s) on whose behalf such Noticing Party is submitting a notice to the Corporation) is not a natural person, the identity of each natural person associated with such Noticing Party (or beneficial owner(s)) responsible for the formulation of and decision to propose the business or nomination to be brought before the meeting (such person or persons, the “</w:t>
      </w:r>
      <w:r>
        <w:rPr>
          <w:rFonts w:ascii="Times New Roman" w:hAnsi="Times New Roman"/>
          <w:b/>
          <w:color w:val="000000"/>
          <w:sz w:val="24"/>
        </w:rPr>
        <w:t>Responsible Person</w:t>
      </w:r>
      <w:r>
        <w:rPr>
          <w:rFonts w:ascii="Times New Roman" w:hAnsi="Times New Roman"/>
          <w:color w:val="000000"/>
          <w:sz w:val="20"/>
        </w:rPr>
        <w:t>”</w:t>
      </w:r>
      <w:r>
        <w:rPr>
          <w:rFonts w:ascii="Times New Roman" w:hAnsi="Times New Roman"/>
          <w:color w:val="000000"/>
          <w:sz w:val="24"/>
        </w:rPr>
        <w:t>), the manner in which such Responsible Person was selected, any fiduciary duties owed by such Responsible Person to the equity holders or other beneficiaries of such Noticing Party (or beneficial owner(s)), the qualifications and background of such Responsible Person and any material interests or relationships of such Responsible Person that are not shared generally by any other record or beneficial holder of the shares of any class or series of the capital stock of the Corporation and that reasonably could have influenced the decision of such Noticing Party (or beneficial owner(s)) to propose such business or nomination to be brought before the meeting and (II) if the Noticing Party (or the beneficial owner(s) on whose behalf such Noticing Party is submitting a notice to the Corporation) is a natural person, the qualifications and background of such natural person and any material interests or relationships of such natural person that are not shared generally by any other record or beneficial holder of the shares of any class or series of the capital stock of the Corporation and that reasonably could have influenced the decision of such Noticing Party (or beneficial owner(s)) to propose such business or nomination to be brought before the meeting; and</w:t>
      </w:r>
    </w:p>
    <w:p>
      <w:pPr>
        <w:pStyle w:val="TextBody"/>
        <w:bidi w:val="0"/>
        <w:spacing w:before="180" w:after="283"/>
        <w:jc w:val="both"/>
        <w:rPr>
          <w:rFonts w:ascii="Times New Roman" w:hAnsi="Times New Roman"/>
          <w:sz w:val="20"/>
        </w:rPr>
      </w:pPr>
      <w:r>
        <w:rPr>
          <w:rFonts w:ascii="Times New Roman" w:hAnsi="Times New Roman"/>
          <w:color w:val="000000"/>
          <w:sz w:val="24"/>
        </w:rPr>
        <w:t>(R) all other information relating to such Noticing Party or any Stockholder Associated Person, or such Noticing Party’s or any Stockholder Associated Person’s associates, that would be required to be disclosed in a proxy statement or other filing required to be made in connection with the solicitation of proxies in support of the business proposed by such Noticing Party, if any, or for the election of any Proposed Nominee in a contested election or otherwise pursuant to the Proxy Rules;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disclosures in the foregoing subclauses (A) through (R) shall not include any such disclosures with respect to the ordinary course business activities of any broker, dealer, commercial bank, trust company or other nominee who is a Noticing Party solely as a result of being the stockholder directed to prepare and submit the notice required by these Bylaws on behalf of a beneficial owner.</w:t>
      </w:r>
    </w:p>
    <w:p>
      <w:pPr>
        <w:pStyle w:val="TextBody"/>
        <w:bidi w:val="0"/>
        <w:spacing w:before="180" w:after="283"/>
        <w:jc w:val="both"/>
        <w:rPr>
          <w:rFonts w:ascii="Times New Roman" w:hAnsi="Times New Roman"/>
          <w:sz w:val="20"/>
        </w:rPr>
      </w:pPr>
      <w:r>
        <w:rPr>
          <w:rFonts w:ascii="Times New Roman" w:hAnsi="Times New Roman"/>
          <w:color w:val="000000"/>
          <w:sz w:val="24"/>
        </w:rPr>
        <w:t>(iv) a representation that such Noticing Party intends to appear in person or cause a Qualified Representative (as defined below) of such Noticing Party to appear in person at the meeting to bring such business before the meeting or nominate any Proposed Nominees, as applicable, and an acknowledgment that, if such Noticing Party (or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Qualified Representative of such Noticing Party)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(v) a complete and accurate description of any pending or, to such Noticing Party’s knowledge, threatened legal proceeding in which such Noticing Party or any Stockholder Associated Person is a party or participant involving the Corporation or, to such Noticing Party’s knowledge, any current or former officer, director, affiliate or associate of the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(vi) identification of the names and addresses of other stockholders (including beneficial owners) known by such Noticing Party to support the nomination(s) or other business proposal(s) submitted by such Noticing Party and, to the extent known, the class and number of all shares of the Corporation’s capital stock owned beneficially or of record by such other stockholder(s) or other beneficial owner(s); and</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(vii) a representation from such Noticing Party as to whether such Noticing Party or any Stockholder Associated Person intends or is part of a group that intends to (A) solicit proxies in support of the election of any Proposed Nominee in accordance with Rule 14a-19 under the Exchange Act or (B) engage in a solicitation (within the meaning of Exchange Act Rule 14a-1(l)) with respect to the nomination or other business, as applicable, and if so, the name of each participant (as defined in Item 4 of Schedule 14A under the Exchange Act) in such solicitation.</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Additional Information</w:t>
      </w:r>
      <w:r>
        <w:rPr>
          <w:rFonts w:ascii="Times New Roman" w:hAnsi="Times New Roman"/>
          <w:color w:val="000000"/>
          <w:sz w:val="24"/>
        </w:rPr>
        <w:t>. In addition to the information required pursuant to the foregoing provision of this Section 1.16, the Corporation may require any Noticing Party to furnish such other information as the Corporation may reasonably require to determine the eligibility or suitability of a Proposed Nominee to serve as a director of the Corporation or that could be material to a reasonable stockholder’s understanding of the independence, or lack thereof, of such Proposed Nominee, under the listing standards of each securities exchange upon which the Corporation’s securities are listed, any applicable rules of the Securities and Exchange Commission, any publicly disclosed standards used by the Board in selecting nominees for election as a director and for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a Noticing Party within ten (10) days after it has been requested by the Corporation. In addition, the Board may require any Proposed Nominee to submit to interviews with the Board or any committee thereof, and such Proposed Nominee shall make himself or herself available for any such interviews within ten (10) days following any reasonable request therefor from the Board or any committee thereof.</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Special Meetings of Stockholders</w:t>
      </w:r>
      <w:r>
        <w:rPr>
          <w:rFonts w:ascii="Times New Roman" w:hAnsi="Times New Roman"/>
          <w:color w:val="000000"/>
          <w:sz w:val="24"/>
        </w:rPr>
        <w:t>. Only such business shall be conducted at a special meeting of stockholders as shall have been brought before the meeting pursuant to the Corporation’s notice of meeting (or any supplement thereto). Nominations of persons for election to the Board may be made at a special meeting of stockholders at which directors are to be elected pursuant to the Corporation’s notice of meeting (or any supplement thereto) (i) by or at the direction of the Board (or any duly authorized committee thereof) or (ii) provided that one or more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directors are to be elected at such meeting pursuant to the Corporation’s notice of meeting, by any stockholder of the Corporation who (A) is a stockholder of record on the date of the giving of the notice provided for in this </w:t>
      </w:r>
      <w:r>
        <w:rPr>
          <w:rFonts w:ascii="Times New Roman" w:hAnsi="Times New Roman"/>
          <w:color w:val="000000"/>
          <w:sz w:val="24"/>
          <w:u w:val="single"/>
        </w:rPr>
        <w:t>Section 1.16(e)</w:t>
      </w:r>
      <w:r>
        <w:rPr>
          <w:rFonts w:ascii="Times New Roman" w:hAnsi="Times New Roman"/>
          <w:color w:val="000000"/>
          <w:sz w:val="20"/>
        </w:rPr>
        <w:t xml:space="preserve"> </w:t>
      </w:r>
      <w:r>
        <w:rPr>
          <w:rFonts w:ascii="Times New Roman" w:hAnsi="Times New Roman"/>
          <w:color w:val="000000"/>
          <w:sz w:val="24"/>
        </w:rPr>
        <w:t xml:space="preserve">through the date of such special meeting, (B) is entitled to vote at such special meeting and upon such election and (C) complies with the notice procedures set forth in this </w:t>
      </w:r>
      <w:r>
        <w:rPr>
          <w:rFonts w:ascii="Times New Roman" w:hAnsi="Times New Roman"/>
          <w:color w:val="000000"/>
          <w:sz w:val="24"/>
          <w:u w:val="single"/>
        </w:rPr>
        <w:t>Section 1.16(e)</w:t>
      </w:r>
      <w:r>
        <w:rPr>
          <w:rFonts w:ascii="Times New Roman" w:hAnsi="Times New Roman"/>
          <w:color w:val="000000"/>
          <w:sz w:val="24"/>
        </w:rPr>
        <w:t xml:space="preserve">. In addition to any other applicable requirements, for director nominations to be properly brought before a special meeting by a stockholder pursuant to the foregoing clause (ii), such stockholder must have given timely notice thereof in proper written form to the Secretary. To be timely, such notice must be received by the Secretary at the principal executive offices of the Corporation not earlier than the one hundred twentieth (120th) day prior to such special meeting and not later than the Close of Business on the later of (x) the ninetieth (90th) day prior to such special meeting and (y) the tenth (10th) day following the day on which public disclosure of the date of the meeting is first made by the Corporation. In no event shall an adjournment, recess, postponement, judicial stay or rescheduling of a special meeting (or the public disclosure thereof) commence a new time period (or extend any time period) for the giving of a stockholder’s notice as described above. To be in proper written form, such notice shall include all information required pursuant to </w:t>
      </w:r>
      <w:r>
        <w:rPr>
          <w:rFonts w:ascii="Times New Roman" w:hAnsi="Times New Roman"/>
          <w:color w:val="000000"/>
          <w:sz w:val="24"/>
          <w:u w:val="single"/>
        </w:rPr>
        <w:t>Section 1.16(c)</w:t>
      </w:r>
      <w:r>
        <w:rPr>
          <w:rFonts w:ascii="Times New Roman" w:hAnsi="Times New Roman"/>
          <w:color w:val="000000"/>
          <w:sz w:val="20"/>
        </w:rPr>
        <w:t xml:space="preserve"> </w:t>
      </w:r>
      <w:r>
        <w:rPr>
          <w:rFonts w:ascii="Times New Roman" w:hAnsi="Times New Roman"/>
          <w:color w:val="000000"/>
          <w:sz w:val="24"/>
        </w:rPr>
        <w:t xml:space="preserve">above, and such stockholder and any Proposed Nominee shall comply with </w:t>
      </w:r>
      <w:r>
        <w:rPr>
          <w:rFonts w:ascii="Times New Roman" w:hAnsi="Times New Roman"/>
          <w:color w:val="000000"/>
          <w:sz w:val="24"/>
          <w:u w:val="single"/>
        </w:rPr>
        <w:t>Section 1.16(d)</w:t>
      </w:r>
      <w:r>
        <w:rPr>
          <w:rFonts w:ascii="Times New Roman" w:hAnsi="Times New Roman"/>
          <w:color w:val="000000"/>
          <w:sz w:val="20"/>
        </w:rPr>
        <w:t xml:space="preserve"> </w:t>
      </w:r>
      <w:r>
        <w:rPr>
          <w:rFonts w:ascii="Times New Roman" w:hAnsi="Times New Roman"/>
          <w:color w:val="000000"/>
          <w:sz w:val="24"/>
        </w:rPr>
        <w:t>above, as if such notice were being submitted in connection with an annual meeting of stockholders.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(i) No person shall be eligible for election as a director of the Corporation unless the person is nominated in accordance with the procedures set forth in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below, and no business shall be conducted at a meeting of stockholders of the Corporation except business brought in accordance with the procedures set forth in this </w:t>
      </w:r>
      <w:r>
        <w:rPr>
          <w:rFonts w:ascii="Times New Roman" w:hAnsi="Times New Roman"/>
          <w:color w:val="000000"/>
          <w:sz w:val="24"/>
          <w:u w:val="single"/>
        </w:rPr>
        <w:t>Section 1.16</w:t>
      </w:r>
      <w:r>
        <w:rPr>
          <w:rFonts w:ascii="Times New Roman" w:hAnsi="Times New Roman"/>
          <w:color w:val="000000"/>
          <w:sz w:val="24"/>
        </w:rPr>
        <w:t xml:space="preserve">. The number of nominees a stockholder may nominate for election at a meeting may not exceed the number of directors to be elected at such meeting and for the avoidance of doubt, no stockholder shall be entitled to make additional or substitute nominations following the expiration of the time periods set forth in </w:t>
      </w:r>
      <w:r>
        <w:rPr>
          <w:rFonts w:ascii="Times New Roman" w:hAnsi="Times New Roman"/>
          <w:color w:val="000000"/>
          <w:sz w:val="24"/>
          <w:u w:val="single"/>
        </w:rPr>
        <w:t>Section 1.16(b)</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1.16(e)</w:t>
      </w:r>
      <w:r>
        <w:rPr>
          <w:rFonts w:ascii="Times New Roman" w:hAnsi="Times New Roman"/>
          <w:color w:val="000000"/>
          <w:sz w:val="24"/>
        </w:rPr>
        <w:t xml:space="preserve">, as applicable. Notwithstanding the foregoing provisions of this </w:t>
      </w:r>
      <w:r>
        <w:rPr>
          <w:rFonts w:ascii="Times New Roman" w:hAnsi="Times New Roman"/>
          <w:color w:val="000000"/>
          <w:sz w:val="24"/>
          <w:u w:val="single"/>
        </w:rPr>
        <w:t>Section 1.16</w:t>
      </w:r>
      <w:r>
        <w:rPr>
          <w:rFonts w:ascii="Times New Roman" w:hAnsi="Times New Roman"/>
          <w:color w:val="000000"/>
          <w:sz w:val="24"/>
        </w:rPr>
        <w:t>, unless otherwise required by law, if the Noticing Party (or a Qualified Representative of the Noticing Party) proposing a nominee for director or business to be conducted at a meeting does not appear at the meeting of stockholders of the Corporation to present such nomination or propose such business, such proposed nomination shall be disregarded or such proposed business shall not be transacted, as applicable, and no vote shall be taken with respect to such nomination or proposed business, notwithstanding that proxies with respect to such vote may have been received by the Corporation. Except as otherwise provided by law, the chairperson of a meeting shall have the power and the duty to determine whether a nomination or any business proposed to be brought before the meeting has been made in accordance with the procedures set forth in these Bylaws, and, if the chairperson of the meeting determines that any proposed nomination or business was not properly brought before the meeting, the chairperson shall declare to the meeting that such nomination shall be disregarded or such business shall not be transacted, and no vote shall be taken with respect to such nomination or proposed business, in each case, notwithstanding that proxies with respect to such vote may have been received by the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(ii) A Noticing Party shall update such Noticing Party’s notice provided under the foregoing provisions of this </w:t>
      </w:r>
      <w:r>
        <w:rPr>
          <w:rFonts w:ascii="Times New Roman" w:hAnsi="Times New Roman"/>
          <w:color w:val="000000"/>
          <w:sz w:val="24"/>
          <w:u w:val="single"/>
        </w:rPr>
        <w:t>Section 1.16</w:t>
      </w:r>
      <w:r>
        <w:rPr>
          <w:rFonts w:ascii="Times New Roman" w:hAnsi="Times New Roman"/>
          <w:color w:val="000000"/>
          <w:sz w:val="24"/>
        </w:rPr>
        <w:t xml:space="preserve">, if necessary, such that the information provided or required to be provided in such notice shall be true and correct as of (A) the record date for determining the stockholders entitled to receive notice of the meeting and (B) the date that is ten (10) business days prior to the meeting (or any postponement, rescheduling or adjournment thereof), and such update shall (I) be received by the Secretary at the principal executive offices of the Corporation (x) not later than the Close of Business five (5) business days after the record date for determining the stockholders entitled to receive notice of such meeting (in the case of an update required to be made under clause (A)) and (y) not later than the Close of Business seven (7) business days prior to the date for the meeting or, if practicable, any postponement, rescheduling or adjournment thereof (and, if not practicable, on the first practicable date prior to the date to which the meeting has been postponed, rescheduled or adjourned) (in the case of an update required to be made pursuant to clause (B)), (II) be made only to the extent that information has changed since such Noticing Party’s prior submission and (III) clearly identify the information that has changed since such Noticing Party’s prior submission. For the avoidance of doubt, any information provided pursuant to this </w:t>
      </w:r>
      <w:r>
        <w:rPr>
          <w:rFonts w:ascii="Times New Roman" w:hAnsi="Times New Roman"/>
          <w:color w:val="000000"/>
          <w:sz w:val="24"/>
          <w:u w:val="single"/>
        </w:rPr>
        <w:t>Section 1.16(f)(ii)</w:t>
      </w:r>
      <w:r>
        <w:rPr>
          <w:rFonts w:ascii="Times New Roman" w:hAnsi="Times New Roman"/>
          <w:color w:val="000000"/>
          <w:sz w:val="20"/>
        </w:rPr>
        <w:t xml:space="preserve"> </w:t>
      </w:r>
      <w:r>
        <w:rPr>
          <w:rFonts w:ascii="Times New Roman" w:hAnsi="Times New Roman"/>
          <w:color w:val="000000"/>
          <w:sz w:val="24"/>
        </w:rPr>
        <w:t xml:space="preserve">shall not be deemed to cure any deficiencies or inaccuracies in a notice previously delivered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and shall not extend the time period for the delivery of notice pursuant to this </w:t>
      </w:r>
      <w:r>
        <w:rPr>
          <w:rFonts w:ascii="Times New Roman" w:hAnsi="Times New Roman"/>
          <w:color w:val="000000"/>
          <w:sz w:val="24"/>
          <w:u w:val="single"/>
        </w:rPr>
        <w:t>Section 1.16</w:t>
      </w:r>
      <w:r>
        <w:rPr>
          <w:rFonts w:ascii="Times New Roman" w:hAnsi="Times New Roman"/>
          <w:color w:val="000000"/>
          <w:sz w:val="24"/>
        </w:rPr>
        <w:t xml:space="preserve">. If a Noticing Party fails to provide such written update within such period, the information as to which such written update relates may be deemed not to have been provided in accordance with this </w:t>
      </w:r>
      <w:r>
        <w:rPr>
          <w:rFonts w:ascii="Times New Roman" w:hAnsi="Times New Roman"/>
          <w:color w:val="000000"/>
          <w:sz w:val="24"/>
          <w:u w:val="single"/>
        </w:rPr>
        <w:t>Section 1.16</w:t>
      </w:r>
      <w:r>
        <w:rPr>
          <w:rFonts w:ascii="Times New Roman" w:hAnsi="Times New Roman"/>
          <w:color w:val="000000"/>
          <w:sz w:val="24"/>
        </w:rPr>
        <w:t>.</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(iii) If any information submitted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by any Noticing Party nominating individuals for election or reelection as a director or proposing business for consideration at a stockholder meeting shall be inaccurate in any material respect (as determined by the Board or a committee thereof), such information shall be deemed not to have been provided in accordance with this </w:t>
      </w:r>
      <w:r>
        <w:rPr>
          <w:rFonts w:ascii="Times New Roman" w:hAnsi="Times New Roman"/>
          <w:color w:val="000000"/>
          <w:sz w:val="24"/>
          <w:u w:val="single"/>
        </w:rPr>
        <w:t>Section 1.16</w:t>
      </w:r>
      <w:r>
        <w:rPr>
          <w:rFonts w:ascii="Times New Roman" w:hAnsi="Times New Roman"/>
          <w:color w:val="000000"/>
          <w:sz w:val="24"/>
        </w:rPr>
        <w:t xml:space="preserve">. Any such Noticing Party shall notify the Secretary in writing at the principal executive offices of the Corporation of any inaccuracy or change in any information submitted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(including if any Noticing Party or any Stockholder Associated Person no longer intends to solicit proxies in accordance with the representation made pursuant to </w:t>
      </w:r>
      <w:r>
        <w:rPr>
          <w:rFonts w:ascii="Times New Roman" w:hAnsi="Times New Roman"/>
          <w:color w:val="000000"/>
          <w:sz w:val="24"/>
          <w:u w:val="single"/>
        </w:rPr>
        <w:t>Section 1.16(c)(vii)(B)</w:t>
      </w:r>
      <w:r>
        <w:rPr>
          <w:rFonts w:ascii="Times New Roman" w:hAnsi="Times New Roman"/>
          <w:color w:val="000000"/>
          <w:sz w:val="24"/>
        </w:rPr>
        <w:t xml:space="preserve">) within two (2) business days after becoming aware of such inaccuracy or change, and any such notification shall clearly identify the inaccuracy or change, it being understood that no such notification may cure any deficiencies or inaccuracies with respect to any prior submission by such Noticing Party. Upon written request of the Secretary on behalf of the Board (or a duly authorized committee thereof), any such Noticing Party shall provide, within seven (7) business days after delivery of such request (or such other period as may be specified in such request), (A) written verification, reasonably satisfactory to the Board, any committee thereof or any authorized officer of the Corporation, to demonstrate the accuracy of any information submitted by such Noticing Party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and (B) a written affirmation of any information submitted by such Noticing Party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as of an earlier date. If a Noticing Party fails to provide such written verification or affirmation within such period, the information as to which written verification or affirmation was requested may be deemed not to have been provided in accordance with this </w:t>
      </w:r>
      <w:r>
        <w:rPr>
          <w:rFonts w:ascii="Times New Roman" w:hAnsi="Times New Roman"/>
          <w:color w:val="000000"/>
          <w:sz w:val="24"/>
          <w:u w:val="single"/>
        </w:rPr>
        <w:t>Section 1.16</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(iv) If (A) any Noticing Party or any Stockholder Associated Person provides notice pursuant to Rule 14a-19(b) under the Exchange Act with respect to any Proposed Nominee and (B) (1) such Noticing Party or Stockholder Associated Person subsequently either (x) notifies the Corporation that such Noticing Party or Stockholder Associated Person no longer intends to solicit proxies in support of the election of such Proposed Nominee in accordance with Rule 14a-19(b) under the Exchange Act or (y) fails to comply with the requirements of Rule 14a-19(a)(2) or Rule 14a-19(a)(3) under the Exchange Act and (2) no other Noticing Party or Stockholder Associated Person that has provided notice pursuant to Rule 14a-19(b) under the Exchange Act with respect to such Proposed Nominee (x) intends to solicit proxies in support of the election of such Proposed Nominee in accordance with Rule 14a-19(b) under the Exchange Act and (y) has complied with the requirements of Rule 14a-19(a)(2) or Rule 14a-19(a)(3) under the Exchange Act, then the nomination of such Proposed Nominee shall be disregarded and no vote on the election of such Proposed Nominee shall occur (notwithstanding that proxies in respect of such vote may have been received by the Corporation). Upon request by the Corporation, if any Noticing Party provides notice pursuant to Rule 14a-19(b) under the Exchange Act, such Noticing Party shall deliver to the Secretary, no later than five business days prior to the applicable meeting date, reasonable evidence that the requirements of Rule 14a-19(a)(3) under the Exchange Act have been satisfied.</w:t>
      </w:r>
    </w:p>
    <w:p>
      <w:pPr>
        <w:pStyle w:val="TextBody"/>
        <w:bidi w:val="0"/>
        <w:spacing w:before="180" w:after="283"/>
        <w:jc w:val="both"/>
        <w:rPr>
          <w:rFonts w:ascii="Times New Roman" w:hAnsi="Times New Roman"/>
          <w:color w:val="000000"/>
          <w:sz w:val="24"/>
        </w:rPr>
      </w:pPr>
      <w:r>
        <w:rPr>
          <w:rFonts w:ascii="Times New Roman" w:hAnsi="Times New Roman"/>
          <w:color w:val="000000"/>
          <w:sz w:val="24"/>
        </w:rPr>
        <w:t>(v) In addition to complying with the foregoing provisions of this Section 1.16, a stockholder shall also comply with all applicable requirements of state law and the Exchange Act with respect to the matters set forth in this Section 1.16. Nothing in this Section 1.16 shall be deemed to affect any rights of (A) stockholders to request inclusion of proposals in the Corporation’s proxy statement pursuant to Rule 14a-8 under the Exchange Act, (B) stockholders to request inclusion of nominees in the Corporation’s proxy statement pursuant to the Proxy Rules or (C) the holders of any series of preferred stock to elect directors pursuant to any applicable provisions of the Certificate of Incorporation.</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(vi) Any written notice, supplement, update or other information required to be delivered by a stockholder to the Corporation pursuant to this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must be given by personal delivery, by overnight courier or by registered or certified mail, postage prepaid, to the Secretary at the Corporation’s principal executive offices.</w:t>
      </w:r>
    </w:p>
    <w:p>
      <w:pPr>
        <w:pStyle w:val="TextBody"/>
        <w:bidi w:val="0"/>
        <w:spacing w:before="180" w:after="283"/>
        <w:jc w:val="both"/>
        <w:rPr>
          <w:rFonts w:ascii="Times New Roman" w:hAnsi="Times New Roman"/>
          <w:sz w:val="20"/>
        </w:rPr>
      </w:pPr>
      <w:r>
        <w:rPr>
          <w:rFonts w:ascii="Times New Roman" w:hAnsi="Times New Roman"/>
          <w:color w:val="000000"/>
          <w:sz w:val="24"/>
        </w:rPr>
        <w:t>(vii) For purposes of these Bylaws, (A) “</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associate</w:t>
      </w:r>
      <w:r>
        <w:rPr>
          <w:rFonts w:ascii="Times New Roman" w:hAnsi="Times New Roman"/>
          <w:color w:val="000000"/>
          <w:sz w:val="20"/>
        </w:rPr>
        <w:t xml:space="preserve">” </w:t>
      </w:r>
      <w:r>
        <w:rPr>
          <w:rFonts w:ascii="Times New Roman" w:hAnsi="Times New Roman"/>
          <w:color w:val="000000"/>
          <w:sz w:val="24"/>
        </w:rPr>
        <w:t>each shall have the respective meanings set forth in Rule 12b-2 under the Exchange Act; (B) “</w:t>
      </w:r>
      <w:r>
        <w:rPr>
          <w:rFonts w:ascii="Times New Roman" w:hAnsi="Times New Roman"/>
          <w:b/>
          <w:color w:val="000000"/>
          <w:sz w:val="24"/>
        </w:rPr>
        <w:t>beneficial owner</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beneficially owned</w:t>
      </w:r>
      <w:r>
        <w:rPr>
          <w:rFonts w:ascii="Times New Roman" w:hAnsi="Times New Roman"/>
          <w:color w:val="000000"/>
          <w:sz w:val="20"/>
        </w:rPr>
        <w:t xml:space="preserve">” </w:t>
      </w:r>
      <w:r>
        <w:rPr>
          <w:rFonts w:ascii="Times New Roman" w:hAnsi="Times New Roman"/>
          <w:color w:val="000000"/>
          <w:sz w:val="24"/>
        </w:rPr>
        <w:t>shall have the meaning set forth for such terms in Section 13(d) of the Exchange Act; (C) “</w:t>
      </w:r>
      <w:r>
        <w:rPr>
          <w:rFonts w:ascii="Times New Roman" w:hAnsi="Times New Roman"/>
          <w:b/>
          <w:color w:val="000000"/>
          <w:sz w:val="24"/>
        </w:rPr>
        <w:t>Close of Business</w:t>
      </w:r>
      <w:r>
        <w:rPr>
          <w:rFonts w:ascii="Times New Roman" w:hAnsi="Times New Roman"/>
          <w:color w:val="000000"/>
          <w:sz w:val="20"/>
        </w:rPr>
        <w:t xml:space="preserve">” </w:t>
      </w:r>
      <w:r>
        <w:rPr>
          <w:rFonts w:ascii="Times New Roman" w:hAnsi="Times New Roman"/>
          <w:color w:val="000000"/>
          <w:sz w:val="24"/>
        </w:rPr>
        <w:t>shall mean 5:00 p.m. Eastern Time on any calendar day, whether or not the day is a business day; (D) “</w:t>
      </w:r>
      <w:r>
        <w:rPr>
          <w:rFonts w:ascii="Times New Roman" w:hAnsi="Times New Roman"/>
          <w:b/>
          <w:color w:val="000000"/>
          <w:sz w:val="24"/>
        </w:rPr>
        <w:t>public disclosure</w:t>
      </w:r>
      <w:r>
        <w:rPr>
          <w:rFonts w:ascii="Times New Roman" w:hAnsi="Times New Roman"/>
          <w:color w:val="000000"/>
          <w:sz w:val="20"/>
        </w:rPr>
        <w:t xml:space="preserve">” </w:t>
      </w:r>
      <w:r>
        <w:rPr>
          <w:rFonts w:ascii="Times New Roman" w:hAnsi="Times New Roman"/>
          <w:color w:val="000000"/>
          <w:sz w:val="24"/>
        </w:rPr>
        <w:t>shall mean disclosure in a press release reported by a national news service or in a document publicly filed by the Corporation with the Securities and Exchange Commission pursuant to Section 13, 14 or 15(d) of the Exchange Act; (E) a “</w:t>
      </w:r>
      <w:r>
        <w:rPr>
          <w:rFonts w:ascii="Times New Roman" w:hAnsi="Times New Roman"/>
          <w:b/>
          <w:color w:val="000000"/>
          <w:sz w:val="24"/>
        </w:rPr>
        <w:t>Qualified Representative</w:t>
      </w:r>
      <w:r>
        <w:rPr>
          <w:rFonts w:ascii="Times New Roman" w:hAnsi="Times New Roman"/>
          <w:color w:val="000000"/>
          <w:sz w:val="20"/>
        </w:rPr>
        <w:t xml:space="preserve">” </w:t>
      </w:r>
      <w:r>
        <w:rPr>
          <w:rFonts w:ascii="Times New Roman" w:hAnsi="Times New Roman"/>
          <w:color w:val="000000"/>
          <w:sz w:val="24"/>
        </w:rPr>
        <w:t>of a Noticing Party means (I) a duly authorized officer, manager or partner of such Noticing Party or (II) a person authorized by a writing executed by such Noticing Party (or a reliable reproduction or electronic transmission of the writing) delivered by such Noticing Party to the Corporation prior to the making of any nomination or proposal at a stockholder meeting stating that such person is authorized to act for such Noticing Party as proxy at the meeting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both"/>
        <w:rPr>
          <w:rFonts w:ascii="Times New Roman" w:hAnsi="Times New Roman"/>
          <w:sz w:val="20"/>
        </w:rPr>
      </w:pPr>
      <w:r>
        <w:rPr>
          <w:rFonts w:ascii="Times New Roman" w:hAnsi="Times New Roman"/>
          <w:color w:val="000000"/>
          <w:sz w:val="24"/>
        </w:rPr>
        <w:t>of stockholders, which writing or electronic transmission, or a reliable reproduction of the writing or electronic transmission, must be produced at the meeting of stockholders; and (F) “</w:t>
      </w:r>
      <w:r>
        <w:rPr>
          <w:rFonts w:ascii="Times New Roman" w:hAnsi="Times New Roman"/>
          <w:b/>
          <w:color w:val="000000"/>
          <w:sz w:val="24"/>
        </w:rPr>
        <w:t>Stockholder Associated Person</w:t>
      </w:r>
      <w:r>
        <w:rPr>
          <w:rFonts w:ascii="Times New Roman" w:hAnsi="Times New Roman"/>
          <w:color w:val="000000"/>
          <w:sz w:val="20"/>
        </w:rPr>
        <w:t xml:space="preserve">” </w:t>
      </w:r>
      <w:r>
        <w:rPr>
          <w:rFonts w:ascii="Times New Roman" w:hAnsi="Times New Roman"/>
          <w:color w:val="000000"/>
          <w:sz w:val="24"/>
        </w:rPr>
        <w:t>shall mean, with respect to a Noticing Party and if different from such Noticing Party, any beneficial owner of shares of stock of the Corporation on whose behalf such Noticing Party is providing notice of any nomination or other business proposed, (I) any person directly or indirectly controlling, controlled by or under common control with such Noticing Party or beneficial owner(s), (II) any member of the immediate family of such Noticing Party or beneficial owner(s) sharing the same household, (III) any person or entity who is a member of a “group” (as such term is used in Rule 13d</w:t>
        <w:noBreakHyphen/>
        <w:t>5 under the Exchange Act (or any successor provision at law)) with, or is otherwise known by such Noticing Party or other Stockholder Associated Person to be acting in concert with, such Noticing Party, such beneficial owner(s) or any other Stockholder Associated Person with respect to the stock of the Corporation, (IV) any affiliate or associate of such Noticing Party, such beneficial owner(s) or any other Stockholder Associated Person, (V) if such Noticing Party or any such beneficial owner is not a natural person, any Responsible Person, (VI) any participant (as defined in paragraphs (a)(ii)</w:t>
        <w:noBreakHyphen/>
        <w:t>(vi) of Instruction 3 to Item 4 of Schedule 14A) with such Noticing Party, such beneficial owner(s) or any other Stockholder Associated Person with respect to any proposed business or nominations, as applicable, (VII) any beneficial owner of shares of stock of the Corporation owned of record by such Noticing Party or any other Stockholder Associated Person (other than a stockholder that is a depositary) and (VIII) any Proposed Nominee.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4"/>
        </w:rPr>
        <w:t xml:space="preserve">Section 1.17. </w:t>
      </w:r>
      <w:r>
        <w:rPr>
          <w:rFonts w:ascii="Times New Roman" w:hAnsi="Times New Roman"/>
          <w:color w:val="000000"/>
          <w:sz w:val="24"/>
          <w:u w:val="single"/>
        </w:rPr>
        <w:t>Exchange Act; State Law</w:t>
      </w:r>
      <w:r>
        <w:rPr>
          <w:rFonts w:ascii="Times New Roman" w:hAnsi="Times New Roman"/>
          <w:color w:val="000000"/>
          <w:sz w:val="24"/>
        </w:rPr>
        <w:t xml:space="preserve">. In addition to complying with the provisions of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above, a stockholder shall also comply with all applicable requirements of state law and the Exchange Act and the rules and regulations thereunder with respect to the matters set forth in such section. Nothing in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above shall be deemed to affect any rights of (a) stockholders to request inclusion of proposals in the Corporation’s proxy statement pursuant to Rule 14a-8 under the Exchange Act, (b) stockholders to request inclusion of nominees in the Corporation’s proxy statement pursuant to the Proxy Rules or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below or (c) the holders of any series of preferred stock to elect directors pursuant to any applicable provisions of the Certificate of Incorporation.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1.18. </w:t>
      </w:r>
      <w:r>
        <w:rPr>
          <w:rFonts w:ascii="Times New Roman" w:hAnsi="Times New Roman"/>
          <w:color w:val="000000"/>
          <w:sz w:val="24"/>
          <w:u w:val="single"/>
        </w:rPr>
        <w:t>Proxy Access for Director Nominations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Proxy Access Eligibility</w:t>
      </w:r>
      <w:r>
        <w:rPr>
          <w:rFonts w:ascii="Times New Roman" w:hAnsi="Times New Roman"/>
          <w:color w:val="000000"/>
          <w:sz w:val="24"/>
        </w:rPr>
        <w:t xml:space="preserve">. Whenever the Board solicits proxies with respect to the election of directors at an annual meeting of stockholders, subject to the provisions of this </w:t>
      </w:r>
      <w:r>
        <w:rPr>
          <w:rFonts w:ascii="Times New Roman" w:hAnsi="Times New Roman"/>
          <w:color w:val="000000"/>
          <w:sz w:val="24"/>
          <w:u w:val="single"/>
        </w:rPr>
        <w:t>Section 1.18</w:t>
      </w:r>
      <w:r>
        <w:rPr>
          <w:rFonts w:ascii="Times New Roman" w:hAnsi="Times New Roman"/>
          <w:color w:val="000000"/>
          <w:sz w:val="24"/>
        </w:rPr>
        <w:t>, the Corporation shall include in its proxy statement for such annual meeting, in addition to any persons nominated for election by the Board or any committee thereof, the name, together with the Required Information (as hereinafter defined), of any person nominated for election (the “</w:t>
      </w:r>
      <w:r>
        <w:rPr>
          <w:rFonts w:ascii="Times New Roman" w:hAnsi="Times New Roman"/>
          <w:b/>
          <w:color w:val="000000"/>
          <w:sz w:val="24"/>
        </w:rPr>
        <w:t>Stockholder Nominee</w:t>
      </w:r>
      <w:r>
        <w:rPr>
          <w:rFonts w:ascii="Times New Roman" w:hAnsi="Times New Roman"/>
          <w:color w:val="000000"/>
          <w:sz w:val="20"/>
        </w:rPr>
        <w:t>”</w:t>
      </w:r>
      <w:r>
        <w:rPr>
          <w:rFonts w:ascii="Times New Roman" w:hAnsi="Times New Roman"/>
          <w:color w:val="000000"/>
          <w:sz w:val="24"/>
        </w:rPr>
        <w:t xml:space="preserve">) to the Board by a stockholder or group of no more than twenty (20) stockholders that satisfies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Eligible Stockholder</w:t>
      </w:r>
      <w:r>
        <w:rPr>
          <w:rFonts w:ascii="Times New Roman" w:hAnsi="Times New Roman"/>
          <w:color w:val="000000"/>
          <w:sz w:val="20"/>
        </w:rPr>
        <w:t>”</w:t>
      </w:r>
      <w:r>
        <w:rPr>
          <w:rFonts w:ascii="Times New Roman" w:hAnsi="Times New Roman"/>
          <w:color w:val="000000"/>
          <w:sz w:val="24"/>
        </w:rPr>
        <w:t xml:space="preserve">) and that expressly elects at the time of providing the notice required by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Notice of Proxy Access Nomination</w:t>
      </w:r>
      <w:r>
        <w:rPr>
          <w:rFonts w:ascii="Times New Roman" w:hAnsi="Times New Roman"/>
          <w:color w:val="000000"/>
          <w:sz w:val="20"/>
        </w:rPr>
        <w:t>”</w:t>
      </w:r>
      <w:r>
        <w:rPr>
          <w:rFonts w:ascii="Times New Roman" w:hAnsi="Times New Roman"/>
          <w:color w:val="000000"/>
          <w:sz w:val="24"/>
        </w:rPr>
        <w:t xml:space="preserve">) to have such nominee included in the Corporation’s proxy materials pursuant to this </w:t>
      </w:r>
      <w:r>
        <w:rPr>
          <w:rFonts w:ascii="Times New Roman" w:hAnsi="Times New Roman"/>
          <w:color w:val="000000"/>
          <w:sz w:val="24"/>
          <w:u w:val="single"/>
        </w:rPr>
        <w:t>Section 1.18</w:t>
      </w:r>
      <w:r>
        <w:rPr>
          <w:rFonts w:ascii="Times New Roman" w:hAnsi="Times New Roman"/>
          <w:color w:val="000000"/>
          <w:sz w:val="24"/>
        </w:rPr>
        <w:t xml:space="preserve">. For purposes of this </w:t>
      </w:r>
      <w:r>
        <w:rPr>
          <w:rFonts w:ascii="Times New Roman" w:hAnsi="Times New Roman"/>
          <w:color w:val="000000"/>
          <w:sz w:val="24"/>
          <w:u w:val="single"/>
        </w:rPr>
        <w:t>Section 1.18</w:t>
      </w:r>
      <w:r>
        <w:rPr>
          <w:rFonts w:ascii="Times New Roman" w:hAnsi="Times New Roman"/>
          <w:color w:val="000000"/>
          <w:sz w:val="24"/>
        </w:rPr>
        <w:t>, the “</w:t>
      </w:r>
      <w:r>
        <w:rPr>
          <w:rFonts w:ascii="Times New Roman" w:hAnsi="Times New Roman"/>
          <w:b/>
          <w:color w:val="000000"/>
          <w:sz w:val="24"/>
        </w:rPr>
        <w:t>Required Information</w:t>
      </w:r>
      <w:r>
        <w:rPr>
          <w:rFonts w:ascii="Times New Roman" w:hAnsi="Times New Roman"/>
          <w:color w:val="000000"/>
          <w:sz w:val="20"/>
        </w:rPr>
        <w:t xml:space="preserve">” </w:t>
      </w:r>
      <w:r>
        <w:rPr>
          <w:rFonts w:ascii="Times New Roman" w:hAnsi="Times New Roman"/>
          <w:color w:val="000000"/>
          <w:sz w:val="24"/>
        </w:rPr>
        <w:t>that the Corporation will include in its proxy statement is (i) the information provided to the Secretary of the Corporation concerning the Stockholder Nominee and the Eligible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Stockholder that is required to be disclosed in the Corporation’s proxy statement pursuant to the Proxy Rules and (ii) if the Eligible Stockholder so elects, a Supporting Statement (as hereinafter defined). The Required Information must be provided with the Notice of Proxy Access Nomination. Nothing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Maximum Number of Stockholder Nominees</w:t>
      </w:r>
      <w:r>
        <w:rPr>
          <w:rFonts w:ascii="Times New Roman" w:hAnsi="Times New Roman"/>
          <w:color w:val="000000"/>
          <w:sz w:val="24"/>
        </w:rPr>
        <w:t xml:space="preserve">. The maximum number of Stockholder Nominees nominated by all Eligible Stockholders that will be included in the Corporation’s proxy materials with respect to an annual meeting of stockholders shall not exceed the greater of (i) two (2) or (ii) twenty percent (20%) of the number of directors in office as of the last day on which a Notice of Proxy Access Nomination may be delivered pursuant to and in accordance with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Final Proxy Access Nomination Date</w:t>
      </w:r>
      <w:r>
        <w:rPr>
          <w:rFonts w:ascii="Times New Roman" w:hAnsi="Times New Roman"/>
          <w:color w:val="000000"/>
          <w:sz w:val="20"/>
        </w:rPr>
        <w:t>”</w:t>
      </w:r>
      <w:r>
        <w:rPr>
          <w:rFonts w:ascii="Times New Roman" w:hAnsi="Times New Roman"/>
          <w:color w:val="000000"/>
          <w:sz w:val="24"/>
        </w:rPr>
        <w:t xml:space="preserve">) or, if such amount is not a whole number, the closest whole number below twenty percent (20%). In the event that one or more vacancies for any reason occurs on the Board after the Final Proxy Access Nomination Date but before the date of the annual meeting and the Board resolves to reduce the size of the Board in connection therewith, the maximum number of Stockholder Nominees included in the Corporation’s proxy materials shall be calculated based on the number of directors in office as so reduced. The maximum number of Stockholder Nominees provided for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for any annual meeting shall be reduced by (i) the number of directors (if any) in office as of the Final Proxy Access Nomination Date who were included in the Corporation’s proxy materials as a Stockholder Nominee for any of the two (2) preceding annual meetings of stockholders (including any individual counted as a Stockholder Nominee pursuant to the immediately succeeding sentence) and whom the Board decides to nominate for re-election to the Board at such annual meeting and (ii) the number of individuals (if any) who will be included in the Corporation’s proxy statement as nominees recommended by the Board pursuant to an agreement, arrangement or other understanding with a stockholder or group of stockholders (other than any such agreement, arrangement or understanding entered into in a connection with an acquisition of capital stock from the Corporation by such stockholder or group of stockholders). For purposes of determining when the maximum number of Stockholder Nominees provided for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has been reached, each of the following persons shall be counted as one of the Stockholder Nominees: (A) any individual nominated by an Eligible Stockholder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whose nomination is subsequently withdrawn and (B) any individual nominated by an Eligible Stockholder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whom the Board decides to nominate for election to the Board. Any Eligible Stockholder submitting more than one Stockholder Nominee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shall rank such Stockholder Nominees based on the order in which the Eligible Stockholder desires such Stockholder Nominees to be selected for inclusion in the Corporation’s proxy materials. In the event that the number of Stockholder Nominees submitted by Eligible Stockholders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exceeds the maximum number of Stockholder Nominees provided for in this </w:t>
      </w:r>
      <w:r>
        <w:rPr>
          <w:rFonts w:ascii="Times New Roman" w:hAnsi="Times New Roman"/>
          <w:color w:val="000000"/>
          <w:sz w:val="24"/>
          <w:u w:val="single"/>
        </w:rPr>
        <w:t>Section 1.18</w:t>
      </w:r>
      <w:r>
        <w:rPr>
          <w:rFonts w:ascii="Times New Roman" w:hAnsi="Times New Roman"/>
          <w:color w:val="000000"/>
          <w:sz w:val="24"/>
        </w:rPr>
        <w:t xml:space="preserve">, the highest ranking Stockholder Nominee who meets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from each Eligible Stockholder will be selected for inclusion in the Corporation’s proxy materials until the maximum number is reached, going in order of the amount (largest to smallest) of shares of stock of the Corporation each Eligible Stockholder disclosed as owned in its Notice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of Proxy Access Nomination. If the maximum number is not reached after the highest ranking Stockholder Nominee who meets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from each Eligible Stockholder has been selected, then the next highest ranking Stockholder Nominee who meets the requirements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from each Eligible Stockholder will be selected for inclusion in the Corporation’s proxy materials, and this process will continue as many times as necessary, following the same order each time, until the maximum number is reached.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Required Shares and Minimum Holding Period</w:t>
      </w:r>
      <w:r>
        <w:rPr>
          <w:rFonts w:ascii="Times New Roman" w:hAnsi="Times New Roman"/>
          <w:color w:val="000000"/>
          <w:sz w:val="24"/>
        </w:rPr>
        <w:t xml:space="preserve">. In order to make a nomination pursuant to this </w:t>
      </w:r>
      <w:r>
        <w:rPr>
          <w:rFonts w:ascii="Times New Roman" w:hAnsi="Times New Roman"/>
          <w:color w:val="000000"/>
          <w:sz w:val="24"/>
          <w:u w:val="single"/>
        </w:rPr>
        <w:t>Section 1.18</w:t>
      </w:r>
      <w:r>
        <w:rPr>
          <w:rFonts w:ascii="Times New Roman" w:hAnsi="Times New Roman"/>
          <w:color w:val="000000"/>
          <w:sz w:val="24"/>
        </w:rPr>
        <w:t xml:space="preserve">, an Eligible Stockholder must have continuously owned (as hereinafter defined) for at least three (3) years as of the date the Notice of Proxy Access Nomination is delivered to the Secretary of the Corporation in accordance with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Minimum Holding Period</w:t>
      </w:r>
      <w:r>
        <w:rPr>
          <w:rFonts w:ascii="Times New Roman" w:hAnsi="Times New Roman"/>
          <w:color w:val="000000"/>
          <w:sz w:val="20"/>
        </w:rPr>
        <w:t>”</w:t>
      </w:r>
      <w:r>
        <w:rPr>
          <w:rFonts w:ascii="Times New Roman" w:hAnsi="Times New Roman"/>
          <w:color w:val="000000"/>
          <w:sz w:val="24"/>
        </w:rPr>
        <w:t>) a number of shares of stock of the Corporation that represents at least three percent (3%) of the voting power of the shares of stock of the Corporation entitled to vote in the election of directors (the “</w:t>
      </w:r>
      <w:r>
        <w:rPr>
          <w:rFonts w:ascii="Times New Roman" w:hAnsi="Times New Roman"/>
          <w:b/>
          <w:color w:val="000000"/>
          <w:sz w:val="24"/>
        </w:rPr>
        <w:t>Required Shares</w:t>
      </w:r>
      <w:r>
        <w:rPr>
          <w:rFonts w:ascii="Times New Roman" w:hAnsi="Times New Roman"/>
          <w:color w:val="000000"/>
          <w:sz w:val="20"/>
        </w:rPr>
        <w:t>”</w:t>
      </w:r>
      <w:r>
        <w:rPr>
          <w:rFonts w:ascii="Times New Roman" w:hAnsi="Times New Roman"/>
          <w:color w:val="000000"/>
          <w:sz w:val="24"/>
        </w:rPr>
        <w:t xml:space="preserve">) and must continue to own the Required Shares through the date of the annual meeting. For purposes of this </w:t>
      </w:r>
      <w:r>
        <w:rPr>
          <w:rFonts w:ascii="Times New Roman" w:hAnsi="Times New Roman"/>
          <w:color w:val="000000"/>
          <w:sz w:val="24"/>
          <w:u w:val="single"/>
        </w:rPr>
        <w:t>Section 1.18</w:t>
      </w:r>
      <w:r>
        <w:rPr>
          <w:rFonts w:ascii="Times New Roman" w:hAnsi="Times New Roman"/>
          <w:color w:val="000000"/>
          <w:sz w:val="24"/>
        </w:rPr>
        <w:t>, an Eligible Stockholder shall be deemed to “</w:t>
      </w:r>
      <w:r>
        <w:rPr>
          <w:rFonts w:ascii="Times New Roman" w:hAnsi="Times New Roman"/>
          <w:b/>
          <w:color w:val="000000"/>
          <w:sz w:val="24"/>
        </w:rPr>
        <w:t>own</w:t>
      </w:r>
      <w:r>
        <w:rPr>
          <w:rFonts w:ascii="Times New Roman" w:hAnsi="Times New Roman"/>
          <w:color w:val="000000"/>
          <w:sz w:val="20"/>
        </w:rPr>
        <w:t xml:space="preserve">” </w:t>
      </w:r>
      <w:r>
        <w:rPr>
          <w:rFonts w:ascii="Times New Roman" w:hAnsi="Times New Roman"/>
          <w:color w:val="000000"/>
          <w:sz w:val="24"/>
        </w:rPr>
        <w:t>only those outstanding shares of stock of the Corporation as to which the stockholder possesses both:</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the full voting and investment rights pertaining to the shares and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pPr>
      <w:r>
        <w:rPr>
          <w:rFonts w:ascii="Times New Roman" w:hAnsi="Times New Roman"/>
          <w:color w:val="000000"/>
          <w:sz w:val="24"/>
        </w:rPr>
        <w:t>the full economic interest in (including the opportunity for profit from and risk of loss on) such shares, provided that the number of shares calculated in accordance with the immediately preceding clauses (i) and (ii) shall not include any shares: (A) sold by such stockholder or any of its affiliates in any transaction that has not been settled or closed, (B) borrowed by such stockholder or any of its affiliates for any purposes or purchased by such stockholder or any of its affiliates pursuant to an agreement to resell or (C)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stock of the Corporation, if, in any such case, such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w:t>
      </w:r>
      <w:r>
        <w:rPr>
          <w:rFonts w:ascii="Times New Roman" w:hAnsi="Times New Roman"/>
          <w:b/>
          <w:color w:val="000000"/>
          <w:sz w:val="24"/>
        </w:rPr>
        <w:t>own</w:t>
      </w:r>
      <w:r>
        <w:rPr>
          <w:color w:val="000000"/>
        </w:rPr>
        <w:t xml:space="preserve">” </w:t>
      </w:r>
      <w:r>
        <w:rPr>
          <w:rFonts w:ascii="Times New Roman" w:hAnsi="Times New Roman"/>
          <w:color w:val="000000"/>
          <w:sz w:val="24"/>
        </w:rPr>
        <w:t>shares held in the name of a nominee or other intermediary so long as the stockholder retains the right to instruct how the shares are voted with respect to the election of directors and possesses the full economic interest in the shares. A person’s ownership of shares shall be deemed to continue during any period in which (i) the stockholder has loaned such shares, provided that the person has the power to recall such loaned shares on five (5) business days’ notice or (ii) the stockholder has delegated any voting power by means of a proxy, power of attorney or other instrument or arrangement which is revocable at any time by the stockholder. The terms “</w:t>
      </w:r>
      <w:r>
        <w:rPr>
          <w:rFonts w:ascii="Times New Roman" w:hAnsi="Times New Roman"/>
          <w:b/>
          <w:color w:val="000000"/>
          <w:sz w:val="24"/>
        </w:rPr>
        <w:t>owned</w:t>
      </w:r>
      <w:r>
        <w:rPr>
          <w:rFonts w:ascii="Times New Roman" w:hAnsi="Times New Roman"/>
          <w:color w:val="000000"/>
          <w:sz w:val="24"/>
        </w:rPr>
        <w:t>,” “</w:t>
      </w:r>
      <w:r>
        <w:rPr>
          <w:rFonts w:ascii="Times New Roman" w:hAnsi="Times New Roman"/>
          <w:b/>
          <w:color w:val="000000"/>
          <w:sz w:val="24"/>
        </w:rPr>
        <w:t>owning</w:t>
      </w:r>
      <w:r>
        <w:rPr>
          <w:color w:val="000000"/>
        </w:rPr>
        <w:t xml:space="preserve">” </w:t>
      </w:r>
      <w:r>
        <w:rPr>
          <w:rFonts w:ascii="Times New Roman" w:hAnsi="Times New Roman"/>
          <w:color w:val="000000"/>
          <w:sz w:val="24"/>
        </w:rPr>
        <w:t>and other variations of the word “</w:t>
      </w:r>
      <w:r>
        <w:rPr>
          <w:rFonts w:ascii="Times New Roman" w:hAnsi="Times New Roman"/>
          <w:b/>
          <w:color w:val="000000"/>
          <w:sz w:val="24"/>
        </w:rPr>
        <w:t>own</w:t>
      </w:r>
      <w:r>
        <w:rPr>
          <w:color w:val="000000"/>
        </w:rPr>
        <w:t xml:space="preserve">” </w:t>
      </w:r>
      <w:r>
        <w:rPr>
          <w:rFonts w:ascii="Times New Roman" w:hAnsi="Times New Roman"/>
          <w:color w:val="000000"/>
          <w:sz w:val="24"/>
        </w:rPr>
        <w:t>shall have correlative meanings. Whether outstanding shares of the stock of the Corporation are “</w:t>
      </w:r>
      <w:r>
        <w:rPr>
          <w:rFonts w:ascii="Times New Roman" w:hAnsi="Times New Roman"/>
          <w:b/>
          <w:color w:val="000000"/>
          <w:sz w:val="24"/>
        </w:rPr>
        <w:t>owned</w:t>
      </w:r>
      <w:r>
        <w:rPr>
          <w:color w:val="000000"/>
        </w:rPr>
        <w:t xml:space="preserve">” </w:t>
      </w:r>
      <w:r>
        <w:rPr>
          <w:rFonts w:ascii="Times New Roman" w:hAnsi="Times New Roman"/>
          <w:color w:val="000000"/>
          <w:sz w:val="24"/>
        </w:rPr>
        <w:t xml:space="preserve">for these purposes shall be determined by the Board or any committee thereof. For purposes of this </w:t>
      </w:r>
      <w:r>
        <w:rPr>
          <w:rFonts w:ascii="Times New Roman" w:hAnsi="Times New Roman"/>
          <w:color w:val="000000"/>
          <w:sz w:val="24"/>
          <w:u w:val="single"/>
        </w:rPr>
        <w:t>Section 1.18</w:t>
      </w:r>
      <w:r>
        <w:rPr>
          <w:rFonts w:ascii="Times New Roman" w:hAnsi="Times New Roman"/>
          <w:color w:val="000000"/>
          <w:sz w:val="24"/>
        </w:rPr>
        <w:t xml:space="preserve">, the term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or “</w:t>
      </w:r>
      <w:r>
        <w:rPr>
          <w:rFonts w:ascii="Times New Roman" w:hAnsi="Times New Roman"/>
          <w:b/>
          <w:color w:val="000000"/>
          <w:sz w:val="24"/>
        </w:rPr>
        <w:t>affiliates</w:t>
      </w:r>
      <w:r>
        <w:rPr>
          <w:color w:val="000000"/>
        </w:rPr>
        <w:t xml:space="preserve">” </w:t>
      </w:r>
      <w:r>
        <w:rPr>
          <w:rFonts w:ascii="Times New Roman" w:hAnsi="Times New Roman"/>
          <w:color w:val="000000"/>
          <w:sz w:val="24"/>
        </w:rPr>
        <w:t>shall have the meaning ascribed thereto under the General Rules and Regulations under the Exchange 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Requirements for a Group</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Whenever the Eligible Stockholder consists of a group of stockholders: (A) a group of funds under common management and control shall be treated as one stockholder, (B) each provision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that requires the Eligible Stockholder to provide any written statements, representations, undertakings, agreements or other instruments or to meet any other conditions shall be deemed to require each stockholder (including each individual fund that is a member of a group of funds treated as one stockholder) that is a member of such group to provide such statements, representations, undertakings, agreements or other instruments and to meet such other conditions (except that the members of such group may aggregate their shareholdings in order to meet the three percent (3%) ownership requirement of the “</w:t>
      </w:r>
      <w:r>
        <w:rPr>
          <w:rFonts w:ascii="Times New Roman" w:hAnsi="Times New Roman"/>
          <w:b/>
          <w:color w:val="000000"/>
          <w:sz w:val="24"/>
        </w:rPr>
        <w:t>Required Shares</w:t>
      </w:r>
      <w:r>
        <w:rPr>
          <w:rFonts w:ascii="Times New Roman" w:hAnsi="Times New Roman"/>
          <w:color w:val="000000"/>
          <w:sz w:val="20"/>
        </w:rPr>
        <w:t xml:space="preserve">” </w:t>
      </w:r>
      <w:r>
        <w:rPr>
          <w:rFonts w:ascii="Times New Roman" w:hAnsi="Times New Roman"/>
          <w:color w:val="000000"/>
          <w:sz w:val="24"/>
        </w:rPr>
        <w:t xml:space="preserve">definition), (C) a breach of any obligation, agreement or representation under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by any member of such group shall be deemed a breach by the Eligible Stockholder and (D) the Notice of Proxy Access Nomination must designate one member of the group for purposes of receiving communications, notices and inquiries from the Corporation and otherwise authorize such member to act on behalf of all members of the group with respect to all matters relating to the nomination under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(including withdrawal of the nomination).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(ii) Whenever the Eligible Stockholder consists of a group of stockholders aggregating their shareholdings in order to meet the three percent (3%) ownership requirement of the “</w:t>
      </w:r>
      <w:r>
        <w:rPr>
          <w:rFonts w:ascii="Times New Roman" w:hAnsi="Times New Roman"/>
          <w:b/>
          <w:color w:val="000000"/>
          <w:sz w:val="24"/>
        </w:rPr>
        <w:t>Required Shares</w:t>
      </w:r>
      <w:r>
        <w:rPr>
          <w:rFonts w:ascii="Times New Roman" w:hAnsi="Times New Roman"/>
          <w:color w:val="000000"/>
          <w:sz w:val="20"/>
        </w:rPr>
        <w:t xml:space="preserve">” </w:t>
      </w:r>
      <w:r>
        <w:rPr>
          <w:rFonts w:ascii="Times New Roman" w:hAnsi="Times New Roman"/>
          <w:color w:val="000000"/>
          <w:sz w:val="24"/>
        </w:rPr>
        <w:t xml:space="preserve">definition in clause (c) of this </w:t>
      </w:r>
      <w:r>
        <w:rPr>
          <w:rFonts w:ascii="Times New Roman" w:hAnsi="Times New Roman"/>
          <w:color w:val="000000"/>
          <w:sz w:val="24"/>
          <w:u w:val="single"/>
        </w:rPr>
        <w:t>Section 1.18</w:t>
      </w:r>
      <w:r>
        <w:rPr>
          <w:rFonts w:ascii="Times New Roman" w:hAnsi="Times New Roman"/>
          <w:color w:val="000000"/>
          <w:sz w:val="24"/>
        </w:rPr>
        <w:t>: (A) such ownership shall be determined by aggregating the lowest number of shares continuously owned by each such stockholder during the Minimum Holding Period and (B) the Notice of Proxy Access Nomination must indicate, for each such stockholder, such lowest number of shares continuously owned by such stockholder during the Minimum Holding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(iii) Any group of funds whose shares are aggregated for purposes of constituting an Eligible Stockholder must, within five (5) business days after the date of the Notice of Proxy Access Nomination, provide documentation reasonably satisfactory to the Corporation that demonstrates that the funds are under common management and investment control. No person may be a member of more than one group of stockholders constituting an Eligible Stockholder with respect to any annual meeting. For the avoidance of doubt, a stockholder may withdraw from a group of stockholders constituting an Eligible Stockholder at any time prior to the annual meeting and if, as a result of such withdrawal, the Eligible Stockholder no longer owns the Required Shares, the nomination shall be disregarded as provided in clause (j)(1)(H) of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Deadline for Notice of Proxy Access Nomination</w:t>
      </w:r>
      <w:r>
        <w:rPr>
          <w:rFonts w:ascii="Times New Roman" w:hAnsi="Times New Roman"/>
          <w:color w:val="000000"/>
          <w:sz w:val="24"/>
        </w:rPr>
        <w:t xml:space="preserve">. Nominations by stockholders pursuant to this </w:t>
      </w:r>
      <w:r>
        <w:rPr>
          <w:rFonts w:ascii="Times New Roman" w:hAnsi="Times New Roman"/>
          <w:color w:val="000000"/>
          <w:sz w:val="24"/>
          <w:u w:val="single"/>
        </w:rPr>
        <w:t>Section 1.18</w:t>
      </w:r>
      <w:r>
        <w:rPr>
          <w:rFonts w:ascii="Times New Roman" w:hAnsi="Times New Roman"/>
          <w:color w:val="000000"/>
          <w:sz w:val="24"/>
        </w:rPr>
        <w:t xml:space="preserve">, must be made pursuant to timely notice to the Secretary of the Corporation in accordance with this </w:t>
      </w:r>
      <w:r>
        <w:rPr>
          <w:rFonts w:ascii="Times New Roman" w:hAnsi="Times New Roman"/>
          <w:color w:val="000000"/>
          <w:sz w:val="24"/>
          <w:u w:val="single"/>
        </w:rPr>
        <w:t>Section 1.18</w:t>
      </w:r>
      <w:r>
        <w:rPr>
          <w:rFonts w:ascii="Times New Roman" w:hAnsi="Times New Roman"/>
          <w:color w:val="000000"/>
          <w:sz w:val="24"/>
        </w:rPr>
        <w:t>. To be timely, a Notice of Proxy Access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Nomination must be delivered to or mailed to and received by the Secretary of the Corporation at the principal executive offices of the Corporation not earlier than the close of business on the one hundred fiftieth (150th) day nor later than the close of business on the one hundred twentieth (120th) day prior to the first anniversary of the date (as stated in the Corporation’s proxy materials) the definitive proxy statement was first made available to stockholders in connection with the preceding year’s annual meeting;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the date of the annual meeting is more than thirty (30) days before or more than seventy (70) days after such anniversary date, a Notice of Proxy Access Nomination to be timely must be received not earlier than the close of business on the one hundred fiftieth (150th) day prior to such annual meeting and not later than the close of business on the later of the one hundred twentieth (120th) day prior to such annual meeting or the tenth (10th) day following the date on which notice of the date of the meeting was mailed or public disclosure of the meeting was made, whichever first occurs. In no event shall the adjournment or postponement of an annual meeting, or the public announcement of such an adjournment or postponement, commence a new time period (or extend any time period) for the giving of a Notice of Proxy Access Nomination pursuant to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Requirements for Notice of Proxy Access Nomination</w:t>
      </w:r>
      <w:r>
        <w:rPr>
          <w:rFonts w:ascii="Times New Roman" w:hAnsi="Times New Roman"/>
          <w:color w:val="000000"/>
          <w:sz w:val="24"/>
        </w:rPr>
        <w:t xml:space="preserve">. To be in proper form for purposes of this </w:t>
      </w:r>
      <w:r>
        <w:rPr>
          <w:rFonts w:ascii="Times New Roman" w:hAnsi="Times New Roman"/>
          <w:color w:val="000000"/>
          <w:sz w:val="24"/>
          <w:u w:val="single"/>
        </w:rPr>
        <w:t>Section 1.18</w:t>
      </w:r>
      <w:r>
        <w:rPr>
          <w:rFonts w:ascii="Times New Roman" w:hAnsi="Times New Roman"/>
          <w:color w:val="000000"/>
          <w:sz w:val="24"/>
        </w:rPr>
        <w:t>, the Notice of Proxy Access Nomination must include or be accompanied by the following: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the information and representations that would be required to be set forth in a stockholder’s notice of a nomination pursuant to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of these Bylaws,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 the written consent of each Stockholder Nominee to be named in the proxy statement as a nominee and to serve as a director if elected, in form and substance reasonably satisfactory to the Corporation,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(iii) in form and substance reasonably satisfactory to the Corporation, one or more written statements from the record holder of the Required Shares (and from each intermediary through which the Required Shares are or have been held during the Minimum Holding Period) verifying that the Eligible Stockholder owns, and has owned continuously for the Minimum Holding Period, the Required Shares, and the Eligible Stockholder’s agreement to provide one or more written statements from the record holder and such intermediaries verifying the Eligible Stockholder’s continuous ownership of the Required Shares through the record date for determining the stockholders entitled to receive notice of the annual meeting, which statements must be provided within five (5) business days after the record date,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(iv) a copy of the Schedule 14N that has been filed with the Securities and Exchange Commission as required by Rule 14a-18 under the Exchange 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(v) a representation in form and substance reasonably satisfactory to the Corporation that the Eligible Stockholder: (A) will continue to hold the Required Shares through the date of the annual meeting, (B) acquired the Required Shares in the ordinary course of business and not with the intent to change or influence control at the Corporation, and does not presently have such intent, (C) has not nominated and will not nominate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election to the Board at the annual meeting any person other than the Stockholder Nominee(s) it is nominating pursuant to this </w:t>
      </w:r>
      <w:r>
        <w:rPr>
          <w:rFonts w:ascii="Times New Roman" w:hAnsi="Times New Roman"/>
          <w:color w:val="000000"/>
          <w:sz w:val="24"/>
          <w:u w:val="single"/>
        </w:rPr>
        <w:t>Section 1.18</w:t>
      </w:r>
      <w:r>
        <w:rPr>
          <w:rFonts w:ascii="Times New Roman" w:hAnsi="Times New Roman"/>
          <w:color w:val="000000"/>
          <w:sz w:val="24"/>
        </w:rPr>
        <w:t>, (D)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(G) will file with the Securities and Exchange Commission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for such solicitation or other communication under Regulation 14A of the Exchange Act and (H) has provided and will provide facts, statements and other information in all communications with the Corporation and its stockholders that are or will be true and correct in all material respects and do not and will not omit to state a material fact necessary in order to make such information, in light of the circumstances under which it was or will be made or provided, not misleading,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(vi) an undertaking in form and substance reasonably satisfactory to the Corporation that the Eligible Stockholder agrees to: (A) assume all liability stemming from any legal or regulatory violation arising out of communications with the stockholders of the Corporation by the Eligible Stockholder, its affiliates and associates or their respective agents and representatives, either before or after providing a Notice of Proxy Access Nomination pursuant to this </w:t>
      </w:r>
      <w:r>
        <w:rPr>
          <w:rFonts w:ascii="Times New Roman" w:hAnsi="Times New Roman"/>
          <w:color w:val="000000"/>
          <w:sz w:val="24"/>
          <w:u w:val="single"/>
        </w:rPr>
        <w:t>Section 1.18</w:t>
      </w:r>
      <w:r>
        <w:rPr>
          <w:rFonts w:ascii="Times New Roman" w:hAnsi="Times New Roman"/>
          <w:color w:val="000000"/>
          <w:sz w:val="24"/>
        </w:rPr>
        <w:t xml:space="preserve">, or out of the facts, statements or other information that the Eligible Stockholder or its Stockholder Nominee(s) provided to the Corporation in connection with the inclusion of such Stockholder Nominee(s) in the Corporation’s proxy materials, and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Times New Roman" w:hAnsi="Times New Roman"/>
          <w:color w:val="000000"/>
          <w:sz w:val="24"/>
          <w:u w:val="single"/>
        </w:rPr>
        <w:t>Section 1.18</w:t>
      </w:r>
      <w:r>
        <w:rPr>
          <w:rFonts w:ascii="Times New Roman" w:hAnsi="Times New Roman"/>
          <w:color w:val="000000"/>
          <w:sz w:val="24"/>
        </w:rPr>
        <w: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(vii) a written representation and agreement in form and substance reasonably satisfactory to the Corporation from each Stockholder Nominee that such Stockholder Nominee: (A) is not and will not become a party to (1) any agreement, arrangement or understanding with, and has not given any commitment or assurance to, any person or entity as to how such Stockholder Nominee, if elected as a director of the Corporation will act or vote on any issue or question (a “</w:t>
      </w:r>
      <w:r>
        <w:rPr>
          <w:rFonts w:ascii="Times New Roman" w:hAnsi="Times New Roman"/>
          <w:b/>
          <w:color w:val="000000"/>
          <w:sz w:val="24"/>
        </w:rPr>
        <w:t>Voting Commitment</w:t>
      </w:r>
      <w:r>
        <w:rPr>
          <w:rFonts w:ascii="Times New Roman" w:hAnsi="Times New Roman"/>
          <w:color w:val="000000"/>
          <w:sz w:val="20"/>
        </w:rPr>
        <w:t>”</w:t>
      </w:r>
      <w:r>
        <w:rPr>
          <w:rFonts w:ascii="Times New Roman" w:hAnsi="Times New Roman"/>
          <w:color w:val="000000"/>
          <w:sz w:val="24"/>
        </w:rPr>
        <w:t>) that has not been disclosed to the Corporation or (2) any Voting Commitment that could limit or interfere with such Stockholder Nominee’s ability to comply, if elected as a director of the Corporation, with such Stockholder Nominee’s fiduciary duties under applicable law, (B) has not been during the past three (3) years, is not and will not become a party to any agreement, arrangement or understanding with any person or entity other than the Corporation with respect to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direct or indirect compensation, reimbursement or indemnification in connection with service or action as a Stockholder Nominee that has not been disclosed to the Corporation, and is not and will not become a party to any agreement, arrangement or understanding with any person other than the Corporation with respect to any direct or indirect compensation, reimbursement or indemnification in connection with service or action as a director, (C) has read, would be in compliance with if elected as a director of the Corporation and will comply with the Corporation’s code of business conduct, corporate governance guidelines, share ownership guidelines, insider trading policy, confidentiality and any other policies or guidelines of the Corporation applicable to directors, and (D) will make such other acknowledgments, enter into such agreements and provide such information as the Board requires of all directors, including promptly submitting all completed and signed questionnaires required of the Corporation’s directors.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Additional Information that May be Required</w:t>
      </w:r>
      <w:r>
        <w:rPr>
          <w:rFonts w:ascii="Times New Roman" w:hAnsi="Times New Roman"/>
          <w:color w:val="000000"/>
          <w:sz w:val="24"/>
        </w:rPr>
        <w:t xml:space="preserve">. In addition to the information required pursuant to clause (f) of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or any other provision of these Bylaws, the Corporation also may require each Stockholder Nominee to furnish any other information: (i) that may reasonably be requested by the Corporation to determine whether the Stockholder Nominee would be independent under the rules and listing standards of the principal United States securities exchange(s) upon which the common stock of the Corporation is listed or traded, any applicable rules of the Securities and Exchange Commission or any publicly disclosed standards used by the Board in determining and disclosing the independence of the Corporation’s directors (collectively, the “</w:t>
      </w:r>
      <w:r>
        <w:rPr>
          <w:rFonts w:ascii="Times New Roman" w:hAnsi="Times New Roman"/>
          <w:b/>
          <w:color w:val="000000"/>
          <w:sz w:val="24"/>
        </w:rPr>
        <w:t>Independence Standards</w:t>
      </w:r>
      <w:r>
        <w:rPr>
          <w:rFonts w:ascii="Times New Roman" w:hAnsi="Times New Roman"/>
          <w:color w:val="000000"/>
          <w:sz w:val="20"/>
        </w:rPr>
        <w:t>”</w:t>
      </w:r>
      <w:r>
        <w:rPr>
          <w:rFonts w:ascii="Times New Roman" w:hAnsi="Times New Roman"/>
          <w:color w:val="000000"/>
          <w:sz w:val="24"/>
        </w:rPr>
        <w:t>), (ii) that could be material to a reasonable stockholder’s understanding of the independence, or lack thereof, of such Stockholder Nominee, or (iii) that may reasonably be required to determine the eligibility of such Stockholder Nominee to serve as a director of the Corporation.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Supporting Statement</w:t>
      </w:r>
      <w:r>
        <w:rPr>
          <w:rFonts w:ascii="Times New Roman" w:hAnsi="Times New Roman"/>
          <w:color w:val="000000"/>
          <w:sz w:val="24"/>
        </w:rPr>
        <w:t>. The Eligible Stockholder may, at its option, provide to the Secretary of the Corporation, at the time the Notice of Proxy Access Nomination is provided, a written statement, not to exceed 500 words, in support of the Stockholder Nominee(s)’ candidacy (a “</w:t>
      </w:r>
      <w:r>
        <w:rPr>
          <w:rFonts w:ascii="Times New Roman" w:hAnsi="Times New Roman"/>
          <w:b/>
          <w:color w:val="000000"/>
          <w:sz w:val="24"/>
        </w:rPr>
        <w:t>Supporting Statement</w:t>
      </w:r>
      <w:r>
        <w:rPr>
          <w:rFonts w:ascii="Times New Roman" w:hAnsi="Times New Roman"/>
          <w:color w:val="000000"/>
          <w:sz w:val="20"/>
        </w:rPr>
        <w:t>”</w:t>
      </w:r>
      <w:r>
        <w:rPr>
          <w:rFonts w:ascii="Times New Roman" w:hAnsi="Times New Roman"/>
          <w:color w:val="000000"/>
          <w:sz w:val="24"/>
        </w:rPr>
        <w:t xml:space="preserve">). Only one Supporting Statement may be submitted by an Eligible Stockholder (including any group of stockholders together constituting an Eligible Stockholder) in support of its Stockholder Nominee(s). Notwithstanding anything to the contrary contained in this </w:t>
      </w:r>
      <w:r>
        <w:rPr>
          <w:rFonts w:ascii="Times New Roman" w:hAnsi="Times New Roman"/>
          <w:color w:val="000000"/>
          <w:sz w:val="24"/>
          <w:u w:val="single"/>
        </w:rPr>
        <w:t>Section 1.18</w:t>
      </w:r>
      <w:r>
        <w:rPr>
          <w:rFonts w:ascii="Times New Roman" w:hAnsi="Times New Roman"/>
          <w:color w:val="000000"/>
          <w:sz w:val="24"/>
        </w:rPr>
        <w:t>, the Corporation may omit from its proxy materials any information or Supporting Statement (or portion thereof) that it believes would violate any applicable law or regulation.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Eligible Stockholder and Stockholder Nominee Duty to Update</w:t>
      </w:r>
      <w:r>
        <w:rPr>
          <w:rFonts w:ascii="Times New Roman" w:hAnsi="Times New Roman"/>
          <w:color w:val="000000"/>
          <w:sz w:val="24"/>
        </w:rPr>
        <w:t xml:space="preserve">. In the event that any information provided by an Eligible Stockholder or a Stockholder Nominee to the Corporation or its stockholders ceases to be true and correct in all material respects or omits a material fact necessary to make such information, in light of the circumstances under which it was made or provided, not misleading, such Eligible Stockholder or Stockholder Nominee, as the case may be, shall promptly notify the Secretary of the Corporation of any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w:t>
      </w:r>
      <w:r>
        <w:rPr>
          <w:rFonts w:ascii="Times New Roman" w:hAnsi="Times New Roman"/>
          <w:color w:val="000000"/>
          <w:sz w:val="24"/>
          <w:u w:val="single"/>
        </w:rPr>
        <w:t>Section 1.18</w:t>
      </w:r>
      <w:r>
        <w:rPr>
          <w:rFonts w:ascii="Times New Roman" w:hAnsi="Times New Roman"/>
          <w:color w:val="000000"/>
          <w:sz w:val="24"/>
        </w:rPr>
        <w:t>). In addition, any person providing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any information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shall further update and supplement such information, if necessary, so that all such information shall be true and correct as of the record date for determining the stockholders entitled to receive notice of the annual meeting and as of the date that is ten (10) business days prior to such annual meeting or any adjournment or postponement thereof, and such update and supplement (or a written certification that no such updates or supplements are necessary and that the information previously provided remains true and correct as of the applicable date) shall be delivered to or mailed to and received by the Secretary at the principal executive offices of the Corporation not later than five (5) business days after the record date for determining the stockholders entitled to receive notice of such annual meeting (in the case of the update and supplement required to be made as of the record date), and not later than seven (7) business days prior to the date of the annual meeting or any adjournment or postponement thereof (in the case of the update and supplement required to be made as of ten (10) business days prior to the meeting).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Other Reasons to Exclude Stockholder Nominee</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Notwithstanding anything to the contrary contained in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the Corporation shall not be required to include, pursuant to this </w:t>
      </w:r>
      <w:r>
        <w:rPr>
          <w:rFonts w:ascii="Times New Roman" w:hAnsi="Times New Roman"/>
          <w:color w:val="000000"/>
          <w:sz w:val="24"/>
          <w:u w:val="single"/>
        </w:rPr>
        <w:t>Section 1.18</w:t>
      </w:r>
      <w:r>
        <w:rPr>
          <w:rFonts w:ascii="Times New Roman" w:hAnsi="Times New Roman"/>
          <w:color w:val="000000"/>
          <w:sz w:val="24"/>
        </w:rPr>
        <w:t xml:space="preserve">, a Stockholder Nominee in its proxy materials: (A) for any meeting of stockholders for which the Secretary of the Corporation receives notice that the Eligible Stockholder or any other stockholder intends to nominate one or more persons for election to the Board pursuant to the advance notice requirements for stockholder nominees set forth in </w:t>
      </w:r>
      <w:r>
        <w:rPr>
          <w:rFonts w:ascii="Times New Roman" w:hAnsi="Times New Roman"/>
          <w:color w:val="000000"/>
          <w:sz w:val="24"/>
          <w:u w:val="single"/>
        </w:rPr>
        <w:t>Section 1.16</w:t>
      </w:r>
      <w:r>
        <w:rPr>
          <w:rFonts w:ascii="Times New Roman" w:hAnsi="Times New Roman"/>
          <w:color w:val="000000"/>
          <w:sz w:val="20"/>
        </w:rPr>
        <w:t xml:space="preserve"> </w:t>
      </w:r>
      <w:r>
        <w:rPr>
          <w:rFonts w:ascii="Times New Roman" w:hAnsi="Times New Roman"/>
          <w:color w:val="000000"/>
          <w:sz w:val="24"/>
        </w:rPr>
        <w:t xml:space="preserve">of these Bylaws, (B) if such Stockholder Nominee would not be an independent director under the Independence Standards, as determined by the Board or any committee thereof, (C) if such Stockholder Nominee’s election as a member of the Board would cause the Corporation to be in violation of these Bylaws, the Certificate of Incorporation, the rules and listing standards of the principal United States securities exchange(s) upon which the common stock of the Corporation is listed or traded or any applicable state or federal law, rule or regulation, (D) if such Stockholder Nominee is or has been, within the past three (3) years, an officer or director of a competitor, as defined in Section 8 of the Clayton Antitrust Act of 1914, (E) who is a named subject of a pending criminal proceeding (excluding traffic violations and other minor offenses) or has been convicted in such a criminal proceeding within the past ten (10) years, (F) if such Stockholder Nominee is subject to any order of the type specified in Rule 506(d) of Regulation D promulgated under the Securities Act of 1933, as amended, (G) if such Stockholder Nominee or the Eligible Stockholder who nominated such Stockholder Nominee provides any facts, statements or other information to the Corporation or its stockholders required or requested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that is not true and correct in all material respects or that omits a material fact necessary to make such information, in light of the circumstances in which it is made or provided, not misleading, or (H) if such Stockholder Nominee or the Eligible Stockholder who nominated such Stockholder Nominee otherwise contravenes any of the agreements or representations made by such Stockholder Nominee or Eligible Stockholder or fails to comply with its obligations pursuant to this </w:t>
      </w:r>
      <w:r>
        <w:rPr>
          <w:rFonts w:ascii="Times New Roman" w:hAnsi="Times New Roman"/>
          <w:color w:val="000000"/>
          <w:sz w:val="24"/>
          <w:u w:val="single"/>
        </w:rPr>
        <w:t>Section 1.18</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 Notwithstanding anything to the contrary contained in this </w:t>
      </w:r>
      <w:r>
        <w:rPr>
          <w:rFonts w:ascii="Times New Roman" w:hAnsi="Times New Roman"/>
          <w:color w:val="000000"/>
          <w:sz w:val="24"/>
          <w:u w:val="single"/>
        </w:rPr>
        <w:t>Section 1.18</w:t>
      </w:r>
      <w:r>
        <w:rPr>
          <w:rFonts w:ascii="Times New Roman" w:hAnsi="Times New Roman"/>
          <w:color w:val="000000"/>
          <w:sz w:val="24"/>
        </w:rPr>
        <w:t>, if either: (A) a Stockholder Nominee and/or the applicable Eligible Stockholder breaches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of its or their obligations, agreements or representations under this </w:t>
      </w:r>
      <w:r>
        <w:rPr>
          <w:rFonts w:ascii="Times New Roman" w:hAnsi="Times New Roman"/>
          <w:color w:val="000000"/>
          <w:sz w:val="24"/>
          <w:u w:val="single"/>
        </w:rPr>
        <w:t>Section 1.18</w:t>
      </w:r>
      <w:r>
        <w:rPr>
          <w:rFonts w:ascii="Times New Roman" w:hAnsi="Times New Roman"/>
          <w:color w:val="000000"/>
          <w:sz w:val="24"/>
        </w:rPr>
        <w:t xml:space="preserve">, or (B) the Stockholder Nominee otherwise becomes ineligible for inclusion in the Corporation’s proxy materials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 xml:space="preserve">or dies, becomes disabled or is otherwise disqualified from being nominated for election or serving as a director of the Corporation, in each case under this clause (ii) as determined by the Board, any committee thereof or the chairperson of the annual meeting, then: (1)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(2) the Corporation shall not be required to include in its proxy materials for that annual meeting any successor or replacement nominee proposed by the applicable Eligible Stockholder or any other Eligible Stockholder, and (3) the Board or the chairperson of the annual meeting shall declare such nomination to be invalid, such nomination shall be disregarded notwithstanding that proxies in respect of such vote may have been received by the Corporation and the named proxies will not vote any proxies received from stockholders with respect to such Stockholder Nominee. In addition, if the Eligible Stockholder (or a representative thereof) does not appear at the annual meeting to present any nomination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such nomination shall be disregarded as provided in the immediately preceding clause (3).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Resubmission of Stockholder Nominee</w:t>
      </w:r>
      <w:r>
        <w:rPr>
          <w:rFonts w:ascii="Times New Roman" w:hAnsi="Times New Roman"/>
          <w:color w:val="000000"/>
          <w:sz w:val="24"/>
        </w:rPr>
        <w:t xml:space="preserve">. Any Stockholder Nominee who is included in the Corporation’s proxy materials for a particular annual meeting of stockholders but either (i) withdraws from or becomes ineligible or unavailable for election at the annual meeting or (ii) does not receive at least twenty five percent (25%) of the votes cast in favor of such Stockholder Nominee’s election, will be ineligible to be a Stockholder Nominee pursuant to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for the next two (2) annual meetings of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Exclusivity</w:t>
      </w:r>
      <w:r>
        <w:rPr>
          <w:rFonts w:ascii="Times New Roman" w:hAnsi="Times New Roman"/>
          <w:color w:val="000000"/>
          <w:sz w:val="24"/>
        </w:rPr>
        <w:t xml:space="preserve">. This </w:t>
      </w:r>
      <w:r>
        <w:rPr>
          <w:rFonts w:ascii="Times New Roman" w:hAnsi="Times New Roman"/>
          <w:color w:val="000000"/>
          <w:sz w:val="24"/>
          <w:u w:val="single"/>
        </w:rPr>
        <w:t>Section 1.18</w:t>
      </w:r>
      <w:r>
        <w:rPr>
          <w:rFonts w:ascii="Times New Roman" w:hAnsi="Times New Roman"/>
          <w:color w:val="000000"/>
          <w:sz w:val="20"/>
        </w:rPr>
        <w:t xml:space="preserve"> </w:t>
      </w:r>
      <w:r>
        <w:rPr>
          <w:rFonts w:ascii="Times New Roman" w:hAnsi="Times New Roman"/>
          <w:color w:val="000000"/>
          <w:sz w:val="24"/>
        </w:rPr>
        <w:t>provides the exclusive method for a stockholder to include nominees for election to the Board in the Corporation’s proxy materials.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II</w:t>
        <w:br/>
      </w:r>
      <w:r>
        <w:rPr>
          <w:rFonts w:ascii="Times New Roman" w:hAnsi="Times New Roman"/>
          <w:caps/>
          <w:color w:val="000000"/>
          <w:sz w:val="24"/>
          <w:u w:val="single"/>
        </w:rPr>
        <w:t>DIRECTORS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 </w:t>
      </w:r>
      <w:r>
        <w:rPr>
          <w:rFonts w:ascii="Times New Roman" w:hAnsi="Times New Roman"/>
          <w:color w:val="000000"/>
          <w:sz w:val="24"/>
          <w:u w:val="single"/>
        </w:rPr>
        <w:t>Number</w:t>
      </w:r>
      <w:r>
        <w:rPr>
          <w:rFonts w:ascii="Times New Roman" w:hAnsi="Times New Roman"/>
          <w:color w:val="000000"/>
          <w:sz w:val="24"/>
        </w:rPr>
        <w:t>. The number of directors that shall constitute the entire Board shall not be less than five (5) nor more than fifteen (15). Within such limit, the number of members of the entire Board shall be fixed, from time to time, exclusively by the Board, subject to the rights of the holders of any series of preferred stock with respect to the election of directors, if any.</w:t>
      </w:r>
    </w:p>
    <w:p>
      <w:pPr>
        <w:pStyle w:val="TextBody"/>
        <w:bidi w:val="0"/>
        <w:jc w:val="both"/>
        <w:rPr>
          <w:rFonts w:ascii="Times New Roman" w:hAnsi="Times New Roman"/>
          <w:sz w:val="20"/>
        </w:rPr>
      </w:pPr>
      <w:r>
        <w:rPr>
          <w:rFonts w:ascii="Times New Roman" w:hAnsi="Times New Roman"/>
          <w:color w:val="000000"/>
          <w:sz w:val="24"/>
        </w:rPr>
        <w:t xml:space="preserve">Section 2.2. </w:t>
      </w:r>
      <w:r>
        <w:rPr>
          <w:rFonts w:ascii="Times New Roman" w:hAnsi="Times New Roman"/>
          <w:color w:val="000000"/>
          <w:sz w:val="24"/>
          <w:u w:val="single"/>
        </w:rPr>
        <w:t>Duties and Powers</w:t>
      </w:r>
      <w:r>
        <w:rPr>
          <w:rFonts w:ascii="Times New Roman" w:hAnsi="Times New Roman"/>
          <w:color w:val="000000"/>
          <w:sz w:val="24"/>
        </w:rPr>
        <w:t>. The business and affairs of the Corporation shall be managed by or under the direction of the Board which may exercise all such powers of the Corporation and do all such lawful acts and things as are not by law, the Certificate of Incorporation or these Bylaws required to be exercised or done by the stockholders.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2.3. </w:t>
      </w:r>
      <w:r>
        <w:rPr>
          <w:rFonts w:ascii="Times New Roman" w:hAnsi="Times New Roman"/>
          <w:color w:val="000000"/>
          <w:sz w:val="24"/>
          <w:u w:val="single"/>
        </w:rPr>
        <w:t>Meetings</w:t>
      </w:r>
      <w:r>
        <w:rPr>
          <w:rFonts w:ascii="Times New Roman" w:hAnsi="Times New Roman"/>
          <w:color w:val="000000"/>
          <w:sz w:val="24"/>
        </w:rPr>
        <w:t>. The Board may hold meetings, both regular and special, either within or without the State of Delaware. Regular meetings of the Board may be held without notice at such time and at such place as may from time to time be determined by the Board. Special meetings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the Board may be called by the Chairperson of the Board (if there be one), the Chief Executive Officer or the Board and shall be held at such place, on such date and at such time as he, she or they shall specify.</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2.4. </w:t>
      </w:r>
      <w:r>
        <w:rPr>
          <w:rFonts w:ascii="Times New Roman" w:hAnsi="Times New Roman"/>
          <w:color w:val="000000"/>
          <w:sz w:val="24"/>
          <w:u w:val="single"/>
        </w:rPr>
        <w:t>Notice</w:t>
      </w:r>
      <w:r>
        <w:rPr>
          <w:rFonts w:ascii="Times New Roman" w:hAnsi="Times New Roman"/>
          <w:color w:val="000000"/>
          <w:sz w:val="24"/>
        </w:rPr>
        <w:t xml:space="preserve">. Notice of any meeting of the Board stating the place, date and time of the meeting shall be given to each director by mail posted not less than five (5) days before the date of the meeting, by nationally recognized overnight courier deposited not less than two (2) days before the date of the meeting or by email, facsimile or other means of electronic transmission delivered or sent not less than twenty-four (24) hours before the date and time of the meeting, or on such shorter notice as the person or persons calling such meeting may deem necessary or appropriate in the circumstances. If mailed or sent by overnight courier, such notice shall be deemed to be given at the time when it is deposited in the United States mail with first class postage prepaid or deposited with the overnight courier. Notice by facsimile or other electronic transmission shall be deemed given when the notice is transmitted.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Neither the business to be transacted at, nor the purpose of, any regular or special meeting of the Board need be specified in any notice or waiver of notice of such meeting, unless so required by law. A meeting may be held at any time without notice if all of the directors are present or if those not present waive notice of the meeting in accordance with </w:t>
      </w:r>
      <w:r>
        <w:rPr>
          <w:rFonts w:ascii="Times New Roman" w:hAnsi="Times New Roman"/>
          <w:color w:val="000000"/>
          <w:sz w:val="24"/>
          <w:u w:val="single"/>
        </w:rPr>
        <w:t>Section 5.6</w:t>
      </w:r>
      <w:r>
        <w:rPr>
          <w:rFonts w:ascii="Times New Roman" w:hAnsi="Times New Roman"/>
          <w:color w:val="000000"/>
          <w:sz w:val="20"/>
        </w:rPr>
        <w:t xml:space="preserve"> </w:t>
      </w:r>
      <w:r>
        <w:rPr>
          <w:rFonts w:ascii="Times New Roman" w:hAnsi="Times New Roman"/>
          <w:color w:val="000000"/>
          <w:sz w:val="24"/>
        </w:rPr>
        <w:t>of these Bylaws.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2.5. </w:t>
      </w:r>
      <w:r>
        <w:rPr>
          <w:rFonts w:ascii="Times New Roman" w:hAnsi="Times New Roman"/>
          <w:color w:val="000000"/>
          <w:sz w:val="24"/>
          <w:u w:val="single"/>
        </w:rPr>
        <w:t>Chairperson of the Board</w:t>
      </w:r>
      <w:r>
        <w:rPr>
          <w:rFonts w:ascii="Times New Roman" w:hAnsi="Times New Roman"/>
          <w:color w:val="000000"/>
          <w:sz w:val="24"/>
        </w:rPr>
        <w:t xml:space="preserve">. The Chairperson of the Board shall be chosen from among the directors and may be the Chief Executive Officer. Except as otherwise provided by law, the Certificate of Incorporation or </w:t>
      </w:r>
      <w:r>
        <w:rPr>
          <w:rFonts w:ascii="Times New Roman" w:hAnsi="Times New Roman"/>
          <w:color w:val="000000"/>
          <w:sz w:val="24"/>
          <w:u w:val="single"/>
        </w:rPr>
        <w:t>Section 2.6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2.7</w:t>
      </w:r>
      <w:r>
        <w:rPr>
          <w:rFonts w:ascii="Times New Roman" w:hAnsi="Times New Roman"/>
          <w:color w:val="000000"/>
          <w:sz w:val="20"/>
        </w:rPr>
        <w:t xml:space="preserve"> </w:t>
      </w:r>
      <w:r>
        <w:rPr>
          <w:rFonts w:ascii="Times New Roman" w:hAnsi="Times New Roman"/>
          <w:color w:val="000000"/>
          <w:sz w:val="24"/>
        </w:rPr>
        <w:t>of these Bylaws, the Chairperson of the Board shall preside at all meetings of stockholders and of the Board. The Chairperson of the Board shall have such other powers and duties as may from time to time be assigned by the Board.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2.6. </w:t>
      </w:r>
      <w:r>
        <w:rPr>
          <w:rFonts w:ascii="Times New Roman" w:hAnsi="Times New Roman"/>
          <w:color w:val="000000"/>
          <w:sz w:val="24"/>
          <w:u w:val="single"/>
        </w:rPr>
        <w:t>Lead Director</w:t>
      </w:r>
      <w:r>
        <w:rPr>
          <w:rFonts w:ascii="Times New Roman" w:hAnsi="Times New Roman"/>
          <w:color w:val="000000"/>
          <w:sz w:val="24"/>
        </w:rPr>
        <w:t>. If the Chairperson of the Board does not qualify as independent in accordance with the applicable rules of any securities exchanges upon which the Corporation’s securities are listed, the Independent Directors (as defined below) shall appoint a Lead Director. The Lead Director shall be one of the directors who has been determined by the Board to be an “independent director” (any such director, an “</w:t>
      </w:r>
      <w:r>
        <w:rPr>
          <w:rFonts w:ascii="Times New Roman" w:hAnsi="Times New Roman"/>
          <w:b/>
          <w:color w:val="000000"/>
          <w:sz w:val="24"/>
        </w:rPr>
        <w:t>Independent Director</w:t>
      </w:r>
      <w:r>
        <w:rPr>
          <w:rFonts w:ascii="Times New Roman" w:hAnsi="Times New Roman"/>
          <w:color w:val="000000"/>
          <w:sz w:val="20"/>
        </w:rPr>
        <w:t>”</w:t>
      </w:r>
      <w:r>
        <w:rPr>
          <w:rFonts w:ascii="Times New Roman" w:hAnsi="Times New Roman"/>
          <w:color w:val="000000"/>
          <w:sz w:val="24"/>
        </w:rPr>
        <w:t>). The Lead Director shall preside at all executive sessions of the Board and any other meeting of the Board at which the Chairperson of the Board is not present and have such other responsibilities, and perform such duties, as may from time to time be assigned to him or her by the Board.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2.7. </w:t>
      </w:r>
      <w:r>
        <w:rPr>
          <w:rFonts w:ascii="Times New Roman" w:hAnsi="Times New Roman"/>
          <w:color w:val="000000"/>
          <w:sz w:val="24"/>
          <w:u w:val="single"/>
        </w:rPr>
        <w:t>Organization</w:t>
      </w:r>
      <w:r>
        <w:rPr>
          <w:rFonts w:ascii="Times New Roman" w:hAnsi="Times New Roman"/>
          <w:color w:val="000000"/>
          <w:sz w:val="24"/>
        </w:rPr>
        <w:t>. At each meeting of the Board, the Chairperson of the Board, or, in the Chairperson’s absence, the Lead Director (if any), or, in the Lead Director’s absence, a director chosen by a majority of the directors present, shall act as chairperson. The Secretary shall act as secretary at each meeting of the Board. In case the Secretary shall be absent from any meeting of the Board, an assistant secretary shall perform the duties of secretary at such meeting; and in the absence from any such meeting of the Secretary and all assistant secretaries, the chairperson of the meeting may appoint any person to act as secretary of the meeting.</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Section 2.8. </w:t>
      </w:r>
      <w:r>
        <w:rPr>
          <w:rFonts w:ascii="Times New Roman" w:hAnsi="Times New Roman"/>
          <w:color w:val="000000"/>
          <w:sz w:val="24"/>
          <w:u w:val="single"/>
        </w:rPr>
        <w:t>Resignations and Removals of Directors</w:t>
      </w:r>
      <w:r>
        <w:rPr>
          <w:rFonts w:ascii="Times New Roman" w:hAnsi="Times New Roman"/>
          <w:color w:val="000000"/>
          <w:sz w:val="24"/>
        </w:rPr>
        <w:t>. Any director of the Corporation may resign at any time, by giving notice in writing or by electronic transmission to the Chairperson of the Board, the Chief Executive Officer or the Secretary. Such resignation shall be effective upon receipt unless it is specified to be effective at some other time or upon the occurrence of some other event, and, unless otherwise specified in such notice, the acceptance of such resignation shall not be necessary to make it effective. Subject to the rights of holders of any series of preferred stock with respect to the election of directors, a director may be removed from office by the stockholders of the Corporation only for cause.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2.9. </w:t>
      </w:r>
      <w:r>
        <w:rPr>
          <w:rFonts w:ascii="Times New Roman" w:hAnsi="Times New Roman"/>
          <w:color w:val="000000"/>
          <w:sz w:val="24"/>
          <w:u w:val="single"/>
        </w:rPr>
        <w:t>Quorum</w:t>
      </w:r>
      <w:r>
        <w:rPr>
          <w:rFonts w:ascii="Times New Roman" w:hAnsi="Times New Roman"/>
          <w:color w:val="000000"/>
          <w:sz w:val="24"/>
        </w:rPr>
        <w:t>. At all meetings of the Board, a majority of directors constituting the Board shall constitute a quorum for the transaction of business, and the act of a majority of the directors present at any meeting at which there is a quorum shall be the act of the Board. If a quorum shall not be present at any meeting of the Board, the directors present thereat may adjourn the meeting from time to time, without notice other than announcement at the meeting of the time and place of the adjourned meeting, until a quorum shall be present.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2.10. </w:t>
      </w:r>
      <w:r>
        <w:rPr>
          <w:rFonts w:ascii="Times New Roman" w:hAnsi="Times New Roman"/>
          <w:color w:val="000000"/>
          <w:sz w:val="24"/>
          <w:u w:val="single"/>
        </w:rPr>
        <w:t>Actions of the Board by Written Consent</w:t>
      </w:r>
      <w:r>
        <w:rPr>
          <w:rFonts w:ascii="Times New Roman" w:hAnsi="Times New Roman"/>
          <w:color w:val="000000"/>
          <w:sz w:val="24"/>
        </w:rPr>
        <w:t>. Any action required or permitted to be taken at any meeting of the Board or of any committee thereof may be taken without a meeting, if all the members of the Board or committee, as the case may be, consent thereto in writing or by electronic transmission, and the writing or electronic transmission are filed with the minutes of proceedings of the Board or committee.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2.11. </w:t>
      </w:r>
      <w:r>
        <w:rPr>
          <w:rFonts w:ascii="Times New Roman" w:hAnsi="Times New Roman"/>
          <w:color w:val="000000"/>
          <w:sz w:val="24"/>
          <w:u w:val="single"/>
        </w:rPr>
        <w:t>Telephonic Meetings</w:t>
      </w:r>
      <w:r>
        <w:rPr>
          <w:rFonts w:ascii="Times New Roman" w:hAnsi="Times New Roman"/>
          <w:color w:val="000000"/>
          <w:sz w:val="24"/>
        </w:rPr>
        <w:t xml:space="preserve">.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pursuant to this </w:t>
      </w:r>
      <w:r>
        <w:rPr>
          <w:rFonts w:ascii="Times New Roman" w:hAnsi="Times New Roman"/>
          <w:color w:val="000000"/>
          <w:sz w:val="24"/>
          <w:u w:val="single"/>
        </w:rPr>
        <w:t>Section 2.11</w:t>
      </w:r>
      <w:r>
        <w:rPr>
          <w:rFonts w:ascii="Times New Roman" w:hAnsi="Times New Roman"/>
          <w:color w:val="000000"/>
          <w:sz w:val="20"/>
        </w:rPr>
        <w:t xml:space="preserve"> </w:t>
      </w:r>
      <w:r>
        <w:rPr>
          <w:rFonts w:ascii="Times New Roman" w:hAnsi="Times New Roman"/>
          <w:color w:val="000000"/>
          <w:sz w:val="24"/>
        </w:rPr>
        <w:t>shall constitute presence in person at such meeting.</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2.12. </w:t>
      </w:r>
      <w:r>
        <w:rPr>
          <w:rFonts w:ascii="Times New Roman" w:hAnsi="Times New Roman"/>
          <w:color w:val="000000"/>
          <w:sz w:val="24"/>
          <w:u w:val="single"/>
        </w:rPr>
        <w:t>Committees</w:t>
      </w:r>
      <w:r>
        <w:rPr>
          <w:rFonts w:ascii="Times New Roman" w:hAnsi="Times New Roman"/>
          <w:color w:val="000000"/>
          <w:sz w:val="24"/>
        </w:rPr>
        <w:t>. The Board may designate one or more committees, each committee to consist of two or more of the directors of the Corporation and, to the extent permitted by law, to have and exercise such authority as may be provided for in the resolutions creating such committee, as such resolutions may be amended from time to time. The Board may designate one or more directors as alternate members of any committee, who may replace any absent or disqualified member at any meeting of any such committee. In the absence or disqualification of a member of a committee, and in the absence of a designation by the Board of an alternate member to replace the absent or disqualified member, the member or members thereof present at any meeting and not disqualified from voting, whether or not such member or members constitute a quorum, may unanimously appoint another member of the Board to act at the meeting in the place of any absent or disqualified member. Each committee shall keep regular minutes and report to the Board when required. A majority of directors present at any committee meeting at which a quorum is present may determine such committee’s action and fix the time and place of its meetings, unless the Board shall otherwise provide. Subject to any limitations provided in the Board resolutions establishing a committee of the Board, the Board shall have the power at any time to fill vacancies in, to change the membership of or to dissolve any such committee.</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Section 2.13. </w:t>
      </w:r>
      <w:r>
        <w:rPr>
          <w:rFonts w:ascii="Times New Roman" w:hAnsi="Times New Roman"/>
          <w:color w:val="000000"/>
          <w:sz w:val="24"/>
          <w:u w:val="single"/>
        </w:rPr>
        <w:t>Compensation</w:t>
      </w:r>
      <w:r>
        <w:rPr>
          <w:rFonts w:ascii="Times New Roman" w:hAnsi="Times New Roman"/>
          <w:color w:val="000000"/>
          <w:sz w:val="24"/>
        </w:rPr>
        <w:t>. The Board shall have the authority to fix the compensation of directors. The directors shall be paid their reasonable expenses, if any, of attendance at each meeting of the Board or any committee thereof and may be paid a fixed sum for attendance at each such meeting and an annual retainer or salary for service as director or committee member, payable in cash or securities. No such payment shall preclude any director from serving the Corporation in any other capacity and receiving compensation therefor. Directors who are full-time employees of the Corporation shall not receive any compensation for their service as director.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2.14. </w:t>
      </w:r>
      <w:r>
        <w:rPr>
          <w:rFonts w:ascii="Times New Roman" w:hAnsi="Times New Roman"/>
          <w:color w:val="000000"/>
          <w:sz w:val="24"/>
          <w:u w:val="single"/>
        </w:rPr>
        <w:t>Interested Directors</w:t>
      </w:r>
      <w:r>
        <w:rPr>
          <w:rFonts w:ascii="Times New Roman" w:hAnsi="Times New Roman"/>
          <w:color w:val="000000"/>
          <w:sz w:val="24"/>
        </w:rPr>
        <w:t>.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any such director’s or officer’s vote is counted for such purpose if: (a) the material facts as to the director’s or officer’s relationship or interest and as to the contract or transaction are disclosed or are known to the Board or the committee and the Board or committee in good faith authorizes the contract or transaction by the affirmative vote of a majority of the disinterested directors, even though the disinterested directors be less than a quorum; (b)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that authorizes the contract or transaction.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III</w:t>
        <w:br/>
      </w:r>
      <w:r>
        <w:rPr>
          <w:rFonts w:ascii="Times New Roman" w:hAnsi="Times New Roman"/>
          <w:caps/>
          <w:color w:val="000000"/>
          <w:sz w:val="24"/>
          <w:u w:val="single"/>
        </w:rPr>
        <w:t>OFFICERS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 </w:t>
      </w:r>
      <w:r>
        <w:rPr>
          <w:rFonts w:ascii="Times New Roman" w:hAnsi="Times New Roman"/>
          <w:color w:val="000000"/>
          <w:sz w:val="24"/>
          <w:u w:val="single"/>
        </w:rPr>
        <w:t>General</w:t>
      </w:r>
      <w:r>
        <w:rPr>
          <w:rFonts w:ascii="Times New Roman" w:hAnsi="Times New Roman"/>
          <w:color w:val="000000"/>
          <w:sz w:val="24"/>
        </w:rPr>
        <w:t>. The officers of the Corporation shall be chosen by the Board and shall be a Chief Executive Officer, a Chief Financial Officer, a Secretary and a Treasurer. The Board, in its discretion, may also appoint a President, a Controller and one or more Executive Vice Presidents, Senior Vice Presidents, Vice Presidents, Assistant Secretaries, Assistant Treasurers and such other officers as the Board from time to time may deem appropriate. The Chief Executive Officer, in his or her discretion, may also appoint any other officers as the Chief Executive Officer from time to time may deem appropriate, other than any Executive Officers (as defined under the Exchange Act). Any two or more offices may be held by the same person, but no officer may act in more than one capacity where action of two or more officers is required. The officers of the Corporation need not be stockholders of the Corporation.</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3.2. </w:t>
      </w:r>
      <w:r>
        <w:rPr>
          <w:rFonts w:ascii="Times New Roman" w:hAnsi="Times New Roman"/>
          <w:color w:val="000000"/>
          <w:sz w:val="24"/>
          <w:u w:val="single"/>
        </w:rPr>
        <w:t>Duties; Term</w:t>
      </w:r>
      <w:r>
        <w:rPr>
          <w:rFonts w:ascii="Times New Roman" w:hAnsi="Times New Roman"/>
          <w:color w:val="000000"/>
          <w:sz w:val="24"/>
        </w:rPr>
        <w:t xml:space="preserve">. The officers of the Corporation shall hold their offices for such terms and shall exercise such powers and perform such duties as shall be determined from time to time by the Board or, if provided in the following sections of this </w:t>
      </w:r>
      <w:r>
        <w:rPr>
          <w:rFonts w:ascii="Times New Roman" w:hAnsi="Times New Roman"/>
          <w:color w:val="000000"/>
          <w:sz w:val="24"/>
          <w:u w:val="single"/>
        </w:rPr>
        <w:t>Article III</w:t>
      </w:r>
      <w:r>
        <w:rPr>
          <w:rFonts w:ascii="Times New Roman" w:hAnsi="Times New Roman"/>
          <w:color w:val="000000"/>
          <w:sz w:val="24"/>
        </w:rPr>
        <w:t>, by the Chief Executive Officer, and each officer of the Corporation shall hold office until such officer’s successor is elected and qualified, or until such officer’s earlier death, resignation or removal. Any officer may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be removed at any time by the Board, and any officer appointed by the Chief Executive Officer may be removed at any time by the Chief Executive Officer. Any officer may resign upon notice given in writing or electronic transmission to the Chief Executive Officer or the Secretary. Such resignation shall be effective upon receipt unless it is specified to be effective at some other time or upon the occurrence of some other event. Any vacancy occurring in any office of the Corporation shall be filled in the manner prescribed in this </w:t>
      </w:r>
      <w:r>
        <w:rPr>
          <w:rFonts w:ascii="Times New Roman" w:hAnsi="Times New Roman"/>
          <w:color w:val="000000"/>
          <w:sz w:val="24"/>
          <w:u w:val="single"/>
        </w:rPr>
        <w:t>Article III</w:t>
      </w:r>
      <w:r>
        <w:rPr>
          <w:rFonts w:ascii="Times New Roman" w:hAnsi="Times New Roman"/>
          <w:color w:val="000000"/>
          <w:sz w:val="20"/>
        </w:rPr>
        <w:t xml:space="preserve"> </w:t>
      </w:r>
      <w:r>
        <w:rPr>
          <w:rFonts w:ascii="Times New Roman" w:hAnsi="Times New Roman"/>
          <w:color w:val="000000"/>
          <w:sz w:val="24"/>
        </w:rPr>
        <w:t>for the regular election to such office.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3.3. </w:t>
      </w:r>
      <w:r>
        <w:rPr>
          <w:rFonts w:ascii="Times New Roman" w:hAnsi="Times New Roman"/>
          <w:color w:val="000000"/>
          <w:sz w:val="24"/>
          <w:u w:val="single"/>
        </w:rPr>
        <w:t>Voting Securities Owned by the Corporation</w:t>
      </w:r>
      <w:r>
        <w:rPr>
          <w:rFonts w:ascii="Times New Roman" w:hAnsi="Times New Roman"/>
          <w:color w:val="000000"/>
          <w:sz w:val="24"/>
        </w:rPr>
        <w:t>. Powers of attorney, proxies, waivers of notice of meeting, consents and other instruments relating to securities owned by the Corporation may be executed in the name of and on behalf of the Corporation by the Chief Executive Officer or any other officer authorized to do so by the Board, and any such officer may, in the name of and on behalf of the Corporation, take all such action as any such officer may deem advisable to vote in person or by proxy 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may, by resolution, from time to time confer like powers upon any other person or persons.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3.4. </w:t>
      </w:r>
      <w:r>
        <w:rPr>
          <w:rFonts w:ascii="Times New Roman" w:hAnsi="Times New Roman"/>
          <w:color w:val="000000"/>
          <w:sz w:val="24"/>
          <w:u w:val="single"/>
        </w:rPr>
        <w:t>Chief Executive Officer</w:t>
      </w:r>
      <w:r>
        <w:rPr>
          <w:rFonts w:ascii="Times New Roman" w:hAnsi="Times New Roman"/>
          <w:color w:val="000000"/>
          <w:sz w:val="24"/>
        </w:rPr>
        <w:t>. The Chief Executive Officer shall, subject to the control of the Board, have general supervision over the business of the Corporation and shall direct the affairs and policies of the Corporation. The Chief Executive Officer may also serve as the Chairperson of the Board or as President, if so elected by the Board. The Chief Executive Officer shall also perform such other duties and may exercise such other powers as may from time to time be assigned to such officer by these Bylaws or by the Board.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3.5. </w:t>
      </w:r>
      <w:r>
        <w:rPr>
          <w:rFonts w:ascii="Times New Roman" w:hAnsi="Times New Roman"/>
          <w:color w:val="000000"/>
          <w:sz w:val="24"/>
          <w:u w:val="single"/>
        </w:rPr>
        <w:t>President</w:t>
      </w:r>
      <w:r>
        <w:rPr>
          <w:rFonts w:ascii="Times New Roman" w:hAnsi="Times New Roman"/>
          <w:color w:val="000000"/>
          <w:sz w:val="24"/>
        </w:rPr>
        <w:t>. The President shall act in a general executive capacity and shall assist the Chief Executive Officer in the administration and operation of the Corporation’s business and general supervision of its policies and affairs. The President shall, in the absence of or because of the inability to act of the Chief Executive Officer, perform all duties of the Chief Executive Officer, unless another officer has been expressly designated to do so by the Board. The President shall also perform such other duties and may exercise such other powers as may from time to time be assigned to such officer by these Bylaws,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3.6. </w:t>
      </w:r>
      <w:r>
        <w:rPr>
          <w:rFonts w:ascii="Times New Roman" w:hAnsi="Times New Roman"/>
          <w:color w:val="000000"/>
          <w:sz w:val="24"/>
          <w:u w:val="single"/>
        </w:rPr>
        <w:t>Chief Financial Officer</w:t>
      </w:r>
      <w:r>
        <w:rPr>
          <w:rFonts w:ascii="Times New Roman" w:hAnsi="Times New Roman"/>
          <w:color w:val="000000"/>
          <w:sz w:val="24"/>
        </w:rPr>
        <w:t>. The Chief Financial Officer shall be the principal financial officer of the Corporation. The Chief Financial Officer shall also perform such other duties and may exercise such other powers as may from time to time be assigned to such officer by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3.7. </w:t>
      </w:r>
      <w:r>
        <w:rPr>
          <w:rFonts w:ascii="Times New Roman" w:hAnsi="Times New Roman"/>
          <w:color w:val="000000"/>
          <w:sz w:val="24"/>
          <w:u w:val="single"/>
        </w:rPr>
        <w:t>Executive Vice Presidents, Senior Vice Presidents and Vice Presidents</w:t>
      </w:r>
      <w:r>
        <w:rPr>
          <w:rFonts w:ascii="Times New Roman" w:hAnsi="Times New Roman"/>
          <w:color w:val="000000"/>
          <w:sz w:val="24"/>
        </w:rPr>
        <w:t>. The Executive Vice Presidents (if any), Senior Vice Presidents (if any) and such other Vice Presidents as shall have been chosen by the Board or appointed by the Chief Executive Officer shall have such powers and shall perform such duties as shall be assigned to them by the Board or the Chief Executive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Section 3.8. </w:t>
      </w:r>
      <w:r>
        <w:rPr>
          <w:rFonts w:ascii="Times New Roman" w:hAnsi="Times New Roman"/>
          <w:color w:val="000000"/>
          <w:sz w:val="24"/>
          <w:u w:val="single"/>
        </w:rPr>
        <w:t>Secretary</w:t>
      </w:r>
      <w:r>
        <w:rPr>
          <w:rFonts w:ascii="Times New Roman" w:hAnsi="Times New Roman"/>
          <w:color w:val="000000"/>
          <w:sz w:val="24"/>
        </w:rPr>
        <w:t>. The Secretary shall give the requisite notice of meetings of stockholders and directors and shall record the proceedings of such meetings, shall have the custody of the seal of the Corporation and shall affix it or cause it to be affixed to such instruments as require the seal and attest it and, besides the Secretary’s powers and duties prescribed by law, shall have such other powers and perform such other duties as shall be provided in these Bylaws or shall at any time be assigned to such officer by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3.9. </w:t>
      </w:r>
      <w:r>
        <w:rPr>
          <w:rFonts w:ascii="Times New Roman" w:hAnsi="Times New Roman"/>
          <w:color w:val="000000"/>
          <w:sz w:val="24"/>
          <w:u w:val="single"/>
        </w:rPr>
        <w:t>Controller</w:t>
      </w:r>
      <w:r>
        <w:rPr>
          <w:rFonts w:ascii="Times New Roman" w:hAnsi="Times New Roman"/>
          <w:color w:val="000000"/>
          <w:sz w:val="24"/>
        </w:rPr>
        <w:t>. The Controller shall have charge of the accounting affairs of the Corporation and shall also perform such other duties and may exercise such other powers as may from time to time be assigned to such officer by the Board, the Chief Executive Officer or the Chief Financial Officer.</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3.10. </w:t>
      </w:r>
      <w:r>
        <w:rPr>
          <w:rFonts w:ascii="Times New Roman" w:hAnsi="Times New Roman"/>
          <w:color w:val="000000"/>
          <w:sz w:val="24"/>
          <w:u w:val="single"/>
        </w:rPr>
        <w:t>Treasurer</w:t>
      </w:r>
      <w:r>
        <w:rPr>
          <w:rFonts w:ascii="Times New Roman" w:hAnsi="Times New Roman"/>
          <w:color w:val="000000"/>
          <w:sz w:val="24"/>
        </w:rPr>
        <w:t>. The Treasurer shall exercise general supervision over the receipt, custody and disbursement of corporate funds. The Treasurer shall cause the funds of the Corporation to be deposited in such banks as may be authorized by the Board or in such banks as may be designated as depositaries in the manner provided by resolution of the Board. The Treasurer shall have such other powers and perform such other duties as shall be provided in these Bylaws or shall at any time be assigned to such officer by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3.11. </w:t>
      </w:r>
      <w:r>
        <w:rPr>
          <w:rFonts w:ascii="Times New Roman" w:hAnsi="Times New Roman"/>
          <w:color w:val="000000"/>
          <w:sz w:val="24"/>
          <w:u w:val="single"/>
        </w:rPr>
        <w:t>Assistant Secretaries</w:t>
      </w:r>
      <w:r>
        <w:rPr>
          <w:rFonts w:ascii="Times New Roman" w:hAnsi="Times New Roman"/>
          <w:color w:val="000000"/>
          <w:sz w:val="24"/>
        </w:rPr>
        <w:t>. Assistant Secretaries, if there be any, shall assist the Secretary in the discharge of the Secretary’s duties, shall have such powers and perform such other duties as shall at any time be assigned to them by the Board or the Chief Executive Officer and, in the absence or disability of the Secretary, shall perform the duties of the Secretary’s office, subject to the control of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3.12. </w:t>
      </w:r>
      <w:r>
        <w:rPr>
          <w:rFonts w:ascii="Times New Roman" w:hAnsi="Times New Roman"/>
          <w:color w:val="000000"/>
          <w:sz w:val="24"/>
          <w:u w:val="single"/>
        </w:rPr>
        <w:t>Assistant Treasurers</w:t>
      </w:r>
      <w:r>
        <w:rPr>
          <w:rFonts w:ascii="Times New Roman" w:hAnsi="Times New Roman"/>
          <w:color w:val="000000"/>
          <w:sz w:val="24"/>
        </w:rPr>
        <w:t>. Assistant Treasurers, if there be any, shall assist the Treasurer in the discharge of the Treasurer’s duties, shall have such powers and perform such other duties as shall at any time be assigned to them by the Board or the Chief Executive Officer and, in the absence or disability of the Treasurer, shall perform the duties of the Treasurer’s office, subject to the control of the Board or the Chief Executive Officer.</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3.13. </w:t>
      </w:r>
      <w:r>
        <w:rPr>
          <w:rFonts w:ascii="Times New Roman" w:hAnsi="Times New Roman"/>
          <w:color w:val="000000"/>
          <w:sz w:val="24"/>
          <w:u w:val="single"/>
        </w:rPr>
        <w:t>Other Officers</w:t>
      </w:r>
      <w:r>
        <w:rPr>
          <w:rFonts w:ascii="Times New Roman" w:hAnsi="Times New Roman"/>
          <w:color w:val="000000"/>
          <w:sz w:val="24"/>
        </w:rPr>
        <w:t>. Such other officers as the Board or the Chief Executive Officer may appoint shall perform such duties and have such powers as from time to time may be assigned to them by the Board or the Chief Executive Officer. The Board may delegate to any other officer of the Corporation the power to choose such other officers and to prescribe their respective duties and powers.</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aps/>
          <w:color w:val="000000"/>
          <w:sz w:val="24"/>
        </w:rPr>
        <w:t>Article IV</w:t>
        <w:br/>
      </w:r>
      <w:r>
        <w:rPr>
          <w:rFonts w:ascii="Times New Roman" w:hAnsi="Times New Roman"/>
          <w:caps/>
          <w:color w:val="000000"/>
          <w:sz w:val="24"/>
          <w:u w:val="single"/>
        </w:rPr>
        <w:t>STOCK</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4.1. </w:t>
      </w:r>
      <w:r>
        <w:rPr>
          <w:rFonts w:ascii="Times New Roman" w:hAnsi="Times New Roman"/>
          <w:color w:val="000000"/>
          <w:sz w:val="24"/>
          <w:u w:val="single"/>
        </w:rPr>
        <w:t>Uncertificated Shares</w:t>
      </w:r>
      <w:r>
        <w:rPr>
          <w:rFonts w:ascii="Times New Roman" w:hAnsi="Times New Roman"/>
          <w:color w:val="000000"/>
          <w:sz w:val="24"/>
        </w:rPr>
        <w:t>. Unless otherwise provided by resolution of the Board, each class or series of shares of the Corporation’s capital stock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4.2. </w:t>
      </w:r>
      <w:r>
        <w:rPr>
          <w:rFonts w:ascii="Times New Roman" w:hAnsi="Times New Roman"/>
          <w:color w:val="000000"/>
          <w:sz w:val="24"/>
          <w:u w:val="single"/>
        </w:rPr>
        <w:t>Record Date</w:t>
      </w:r>
      <w:r>
        <w:rPr>
          <w:rFonts w:ascii="Times New Roman" w:hAnsi="Times New Roman"/>
          <w:color w:val="000000"/>
          <w:sz w:val="24"/>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the close of business on the day on which the Board adopts the resolution relating thereto.</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4.3. </w:t>
      </w:r>
      <w:r>
        <w:rPr>
          <w:rFonts w:ascii="Times New Roman" w:hAnsi="Times New Roman"/>
          <w:color w:val="000000"/>
          <w:sz w:val="24"/>
          <w:u w:val="single"/>
        </w:rPr>
        <w:t>Record Owners</w:t>
      </w:r>
      <w:r>
        <w:rPr>
          <w:rFonts w:ascii="Times New Roman" w:hAnsi="Times New Roman"/>
          <w:color w:val="000000"/>
          <w:sz w:val="24"/>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4.4. </w:t>
      </w:r>
      <w:r>
        <w:rPr>
          <w:rFonts w:ascii="Times New Roman" w:hAnsi="Times New Roman"/>
          <w:color w:val="000000"/>
          <w:sz w:val="24"/>
          <w:u w:val="single"/>
        </w:rPr>
        <w:t>Transfer and Registry Agents</w:t>
      </w:r>
      <w:r>
        <w:rPr>
          <w:rFonts w:ascii="Times New Roman" w:hAnsi="Times New Roman"/>
          <w:color w:val="000000"/>
          <w:sz w:val="24"/>
        </w:rPr>
        <w:t>. The Corporation may from time to time maintain one or more transfer offices or agencies and registry offices or agencies at such place or places as may be determined from time to time by the Board.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V</w:t>
        <w:br/>
      </w:r>
      <w:r>
        <w:rPr>
          <w:rFonts w:ascii="Times New Roman" w:hAnsi="Times New Roman"/>
          <w:caps/>
          <w:color w:val="000000"/>
          <w:sz w:val="24"/>
          <w:u w:val="single"/>
        </w:rPr>
        <w:t>MISCELLANEOUS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5.1. </w:t>
      </w:r>
      <w:r>
        <w:rPr>
          <w:rFonts w:ascii="Times New Roman" w:hAnsi="Times New Roman"/>
          <w:color w:val="000000"/>
          <w:sz w:val="24"/>
          <w:u w:val="single"/>
        </w:rPr>
        <w:t>Contracts</w:t>
      </w:r>
      <w:r>
        <w:rPr>
          <w:rFonts w:ascii="Times New Roman" w:hAnsi="Times New Roman"/>
          <w:color w:val="000000"/>
          <w:sz w:val="24"/>
        </w:rPr>
        <w:t>. The Board may authorize any officer or officers or any agent or agents to enter into any contract or execute and deliver any instrument or other document in the name of and on behalf of the Corporation, and such authority may be general or confined to specific instances.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5.2. </w:t>
      </w:r>
      <w:r>
        <w:rPr>
          <w:rFonts w:ascii="Times New Roman" w:hAnsi="Times New Roman"/>
          <w:color w:val="000000"/>
          <w:sz w:val="24"/>
          <w:u w:val="single"/>
        </w:rPr>
        <w:t>Disbursements</w:t>
      </w:r>
      <w:r>
        <w:rPr>
          <w:rFonts w:ascii="Times New Roman" w:hAnsi="Times New Roman"/>
          <w:color w:val="000000"/>
          <w:sz w:val="24"/>
        </w:rPr>
        <w:t>. All checks or demands for money and notes of the Corporation shall be signed by such officer or officers or such other person or persons as the Board may from time to time designate.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5.3. </w:t>
      </w:r>
      <w:r>
        <w:rPr>
          <w:rFonts w:ascii="Times New Roman" w:hAnsi="Times New Roman"/>
          <w:color w:val="000000"/>
          <w:sz w:val="24"/>
          <w:u w:val="single"/>
        </w:rPr>
        <w:t>Fiscal Year</w:t>
      </w:r>
      <w:r>
        <w:rPr>
          <w:rFonts w:ascii="Times New Roman" w:hAnsi="Times New Roman"/>
          <w:color w:val="000000"/>
          <w:sz w:val="24"/>
        </w:rPr>
        <w:t>. The fiscal year of the Corporation shall end on the 31st day of December in each year or on such other day as may be fixed from time to time by resolution of the Board.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5.4. </w:t>
      </w:r>
      <w:r>
        <w:rPr>
          <w:rFonts w:ascii="Times New Roman" w:hAnsi="Times New Roman"/>
          <w:color w:val="000000"/>
          <w:sz w:val="24"/>
          <w:u w:val="single"/>
        </w:rPr>
        <w:t>Corporate Seal</w:t>
      </w:r>
      <w:r>
        <w:rPr>
          <w:rFonts w:ascii="Times New Roman" w:hAnsi="Times New Roman"/>
          <w:color w:val="000000"/>
          <w:sz w:val="24"/>
        </w:rPr>
        <w:t>. The corporate seal shall have inscribed thereon the name of the Corporation, the year of its organization and the words “Corporate Seal, Delaware.” The seal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be used by causing it or a facsimile thereof to be impressed or affixed or otherwise reproduced.</w:t>
      </w:r>
    </w:p>
    <w:p>
      <w:pPr>
        <w:pStyle w:val="TextBody"/>
        <w:bidi w:val="0"/>
        <w:jc w:val="both"/>
        <w:rPr>
          <w:rFonts w:ascii="Times New Roman" w:hAnsi="Times New Roman"/>
          <w:sz w:val="20"/>
        </w:rPr>
      </w:pPr>
      <w:r>
        <w:rPr>
          <w:rFonts w:ascii="Times New Roman" w:hAnsi="Times New Roman"/>
          <w:color w:val="000000"/>
          <w:sz w:val="24"/>
        </w:rPr>
        <w:t xml:space="preserve">Section 5.5. </w:t>
      </w:r>
      <w:r>
        <w:rPr>
          <w:rFonts w:ascii="Times New Roman" w:hAnsi="Times New Roman"/>
          <w:color w:val="000000"/>
          <w:sz w:val="24"/>
          <w:u w:val="single"/>
        </w:rPr>
        <w:t>Offices</w:t>
      </w:r>
      <w:r>
        <w:rPr>
          <w:rFonts w:ascii="Times New Roman" w:hAnsi="Times New Roman"/>
          <w:color w:val="000000"/>
          <w:sz w:val="24"/>
        </w:rPr>
        <w:t>. The Corporation shall maintain a registered office inside the State of Delaware and may also have other offices outside or inside the State of Delaware. The books and records of the Corporation may be kept (subject to any applicable law) outside the State of Delaware at the principal executive offices of the Corporation or at such other place or places as may be designated from time to time by the Board.</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Section 5.6. </w:t>
      </w:r>
      <w:r>
        <w:rPr>
          <w:rFonts w:ascii="Times New Roman" w:hAnsi="Times New Roman"/>
          <w:color w:val="000000"/>
          <w:sz w:val="24"/>
          <w:u w:val="single"/>
        </w:rPr>
        <w:t>Waiver of Notice</w:t>
      </w:r>
      <w:r>
        <w:rPr>
          <w:rFonts w:ascii="Times New Roman" w:hAnsi="Times New Roman"/>
          <w:color w:val="000000"/>
          <w:sz w:val="24"/>
        </w:rPr>
        <w:t>. Whenever any notice is required to be given to any stockholder or director of the Corporation under the provisions of the DGCL or these Bylaws, a waiver thereof in writing, signed by the person or persons entitled to such notice, or a waiver by electronic transmission by the person or persons entitled to such notice, whether before or after the time stated therein, shall be deemed equivalent to the giving of such notice. Neither the business to be transacted at, nor the purpose of, any annual or special meeting of the stockholders or any regular or special meeting of the Board or committee thereof need be specified in any waiver of notice of such meeting unless so required by law.</w:t>
      </w:r>
    </w:p>
    <w:p>
      <w:pPr>
        <w:pStyle w:val="TextBody"/>
        <w:bidi w:val="0"/>
        <w:jc w:val="both"/>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aps/>
          <w:color w:val="000000"/>
          <w:sz w:val="24"/>
        </w:rPr>
        <w:t>Article VI</w:t>
        <w:br/>
      </w:r>
      <w:r>
        <w:rPr>
          <w:rFonts w:ascii="Times New Roman" w:hAnsi="Times New Roman"/>
          <w:caps/>
          <w:color w:val="000000"/>
          <w:sz w:val="24"/>
          <w:u w:val="single"/>
        </w:rPr>
        <w:t>AMENDMENTS</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 xml:space="preserve">Section 6.1. </w:t>
      </w:r>
      <w:r>
        <w:rPr>
          <w:rFonts w:ascii="Times New Roman" w:hAnsi="Times New Roman"/>
          <w:color w:val="000000"/>
          <w:sz w:val="24"/>
          <w:u w:val="single"/>
        </w:rPr>
        <w:t>Amendments</w:t>
      </w:r>
      <w:r>
        <w:rPr>
          <w:rFonts w:ascii="Times New Roman" w:hAnsi="Times New Roman"/>
          <w:color w:val="000000"/>
          <w:sz w:val="24"/>
        </w:rPr>
        <w:t>. These Bylaws may be adopted, amended, altered or repealed by the Board or by the stockholders by the affirmative vote of a majority of the voting power of all then outstanding shares of capital stock of the Corporation entitled to vote generally on such matter, voting as a single class.</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spacing w:before="120" w:after="120"/>
        <w:jc w:val="both"/>
        <w:rPr>
          <w:rFonts w:ascii="Times New Roman" w:hAnsi="Times New Roman"/>
          <w:color w:val="000000"/>
          <w:sz w:val="24"/>
        </w:rPr>
      </w:pPr>
      <w:r>
        <w:rPr>
          <w:rFonts w:ascii="Times New Roman" w:hAnsi="Times New Roman"/>
          <w:color w:val="000000"/>
          <w:sz w:val="24"/>
        </w:rPr>
        <w:t>Adopted as of May 6, 2026.</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23111</Words>
  <Characters>119643</Characters>
  <CharactersWithSpaces>142719</CharactersWithSpaces>
  <Paragraphs>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