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Ries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HORIZON, BUILDING 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60015-5611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49.26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by the issuer of shares having a fair market value equal to the withholding taxes payable by the undersigned at the time the award vested and became payable, such transaction being exempt under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 total of 7,906 restricted stock units that have not yet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Karen Ries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214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3378</Characters>
  <CharactersWithSpaces>3935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